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03" w:type="pct"/>
        <w:tblInd w:w="-1276" w:type="dxa"/>
        <w:tblLayout w:type="fixed"/>
        <w:tblCellMar>
          <w:left w:w="0" w:type="dxa"/>
          <w:right w:w="0" w:type="dxa"/>
        </w:tblCellMar>
        <w:tblLook w:val="04A0" w:firstRow="1" w:lastRow="0" w:firstColumn="1" w:lastColumn="0" w:noHBand="0" w:noVBand="1"/>
        <w:tblDescription w:val="Main host layout table"/>
      </w:tblPr>
      <w:tblGrid>
        <w:gridCol w:w="740"/>
        <w:gridCol w:w="13207"/>
      </w:tblGrid>
      <w:tr w:rsidR="00AA56DF" w:rsidRPr="00906BEE" w14:paraId="2FC3C4C6" w14:textId="77777777" w:rsidTr="00BD4420">
        <w:tc>
          <w:tcPr>
            <w:tcW w:w="740" w:type="dxa"/>
            <w:tcMar>
              <w:top w:w="504" w:type="dxa"/>
              <w:right w:w="720" w:type="dxa"/>
            </w:tcMar>
          </w:tcPr>
          <w:p w14:paraId="272C6598" w14:textId="77777777" w:rsidR="00AA56DF" w:rsidRPr="00906BEE" w:rsidRDefault="00AA56DF" w:rsidP="00BD4420">
            <w:pPr>
              <w:pStyle w:val="Initials"/>
            </w:pPr>
            <w:r>
              <w:rPr>
                <w:noProof/>
              </w:rPr>
              <w:drawing>
                <wp:anchor distT="0" distB="0" distL="114300" distR="114300" simplePos="0" relativeHeight="251660288" behindDoc="0" locked="0" layoutInCell="1" allowOverlap="1" wp14:anchorId="47A7E852" wp14:editId="0F887692">
                  <wp:simplePos x="0" y="0"/>
                  <wp:positionH relativeFrom="column">
                    <wp:posOffset>337185</wp:posOffset>
                  </wp:positionH>
                  <wp:positionV relativeFrom="paragraph">
                    <wp:posOffset>-135255</wp:posOffset>
                  </wp:positionV>
                  <wp:extent cx="1591256" cy="681967"/>
                  <wp:effectExtent l="0" t="0" r="0" b="4445"/>
                  <wp:wrapNone/>
                  <wp:docPr id="5" name="Picture 5"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91256" cy="681967"/>
                          </a:xfrm>
                          <a:prstGeom prst="rect">
                            <a:avLst/>
                          </a:prstGeom>
                        </pic:spPr>
                      </pic:pic>
                    </a:graphicData>
                  </a:graphic>
                  <wp14:sizeRelH relativeFrom="margin">
                    <wp14:pctWidth>0</wp14:pctWidth>
                  </wp14:sizeRelH>
                  <wp14:sizeRelV relativeFrom="margin">
                    <wp14:pctHeight>0</wp14:pctHeight>
                  </wp14:sizeRelV>
                </wp:anchor>
              </w:drawing>
            </w:r>
            <w:r w:rsidRPr="00906BEE">
              <w:rPr>
                <w:noProof/>
              </w:rPr>
              <mc:AlternateContent>
                <mc:Choice Requires="wpg">
                  <w:drawing>
                    <wp:anchor distT="0" distB="0" distL="114300" distR="114300" simplePos="0" relativeHeight="251659264" behindDoc="1" locked="1" layoutInCell="1" allowOverlap="1" wp14:anchorId="01397E48" wp14:editId="15AE4F53">
                      <wp:simplePos x="0" y="0"/>
                      <wp:positionH relativeFrom="column">
                        <wp:align>left</wp:align>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44232ED9" id="Group 1" o:spid="_x0000_s1026" alt="Title: 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4472c4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4472c4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r>
              <w:t xml:space="preserve">                 </w:t>
            </w:r>
          </w:p>
          <w:p w14:paraId="6D423D4D" w14:textId="77777777" w:rsidR="00AA56DF" w:rsidRPr="00906BEE" w:rsidRDefault="00AA56DF" w:rsidP="00BD4420"/>
        </w:tc>
        <w:tc>
          <w:tcPr>
            <w:tcW w:w="13207"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13207"/>
            </w:tblGrid>
            <w:tr w:rsidR="00AA56DF" w:rsidRPr="00906BEE" w14:paraId="477C7A03" w14:textId="77777777" w:rsidTr="00BD4420">
              <w:trPr>
                <w:trHeight w:hRule="exact" w:val="621"/>
              </w:trPr>
              <w:tc>
                <w:tcPr>
                  <w:tcW w:w="6055" w:type="dxa"/>
                  <w:vAlign w:val="center"/>
                </w:tcPr>
                <w:p w14:paraId="21369EF2" w14:textId="77777777" w:rsidR="00AA56DF" w:rsidRPr="00906BEE" w:rsidRDefault="00AA56DF" w:rsidP="00BD4420">
                  <w:pPr>
                    <w:pStyle w:val="Heading1"/>
                    <w:jc w:val="left"/>
                    <w:outlineLvl w:val="0"/>
                  </w:pPr>
                  <w:r>
                    <w:t xml:space="preserve">                          hyndburn comets majorettes</w:t>
                  </w:r>
                </w:p>
              </w:tc>
            </w:tr>
          </w:tbl>
          <w:p w14:paraId="0D61A59A" w14:textId="77777777" w:rsidR="00AA56DF" w:rsidRPr="00B05D25" w:rsidRDefault="00AA56DF" w:rsidP="00BD4420">
            <w:pPr>
              <w:pStyle w:val="Heading3"/>
              <w:rPr>
                <w:sz w:val="28"/>
                <w:szCs w:val="28"/>
              </w:rPr>
            </w:pPr>
            <w:r w:rsidRPr="00B05D25">
              <w:rPr>
                <w:sz w:val="28"/>
                <w:szCs w:val="28"/>
              </w:rPr>
              <w:t>Risk Assessment Coronavirus (COVID-19): implementing protective measures</w:t>
            </w:r>
          </w:p>
          <w:p w14:paraId="761AB69F" w14:textId="77777777" w:rsidR="00AA56DF" w:rsidRDefault="00AA56DF" w:rsidP="00BD4420">
            <w:r>
              <w:t xml:space="preserve">Name of Group: The </w:t>
            </w:r>
            <w:proofErr w:type="spellStart"/>
            <w:r>
              <w:t>Hyndburn</w:t>
            </w:r>
            <w:proofErr w:type="spellEnd"/>
            <w:r>
              <w:t xml:space="preserve"> Comets Majorettes</w:t>
            </w:r>
          </w:p>
          <w:p w14:paraId="79DCDC02" w14:textId="77777777" w:rsidR="00AA56DF" w:rsidRDefault="00AA56DF" w:rsidP="00BD4420">
            <w:r>
              <w:t xml:space="preserve">Address of Dance Hall/Premises: </w:t>
            </w:r>
            <w:proofErr w:type="spellStart"/>
            <w:r>
              <w:t>Hyndburn</w:t>
            </w:r>
            <w:proofErr w:type="spellEnd"/>
            <w:r>
              <w:t xml:space="preserve"> Community and Voluntary Resource Centre, Cannon Street, </w:t>
            </w:r>
            <w:proofErr w:type="spellStart"/>
            <w:r>
              <w:t>Accrington</w:t>
            </w:r>
            <w:proofErr w:type="spellEnd"/>
            <w:r>
              <w:t>, BB5 2ER</w:t>
            </w:r>
          </w:p>
          <w:p w14:paraId="28F12872" w14:textId="77777777" w:rsidR="00AA56DF" w:rsidRDefault="00AA56DF" w:rsidP="00BD4420">
            <w:r>
              <w:t xml:space="preserve">Disciplines offered: Majorettes </w:t>
            </w:r>
          </w:p>
          <w:p w14:paraId="46A970A9" w14:textId="77777777" w:rsidR="00AA56DF" w:rsidRDefault="00AA56DF" w:rsidP="00BD4420">
            <w:r>
              <w:t xml:space="preserve">Ages: 3 years old and over </w:t>
            </w:r>
          </w:p>
          <w:p w14:paraId="6D53D5AA" w14:textId="77777777" w:rsidR="00AA56DF" w:rsidRDefault="00AA56DF" w:rsidP="00BD4420">
            <w:r>
              <w:t xml:space="preserve">Intended start date (based on continuing guidance): October 2020. </w:t>
            </w:r>
          </w:p>
          <w:p w14:paraId="4438C588" w14:textId="77777777" w:rsidR="00AA56DF" w:rsidRDefault="00AA56DF" w:rsidP="00BD4420">
            <w:r>
              <w:t xml:space="preserve">Risk Assessment completed and implemented by Linda Benson and Kellie </w:t>
            </w:r>
            <w:proofErr w:type="spellStart"/>
            <w:r>
              <w:t>Boothman</w:t>
            </w:r>
            <w:proofErr w:type="spellEnd"/>
            <w:r>
              <w:t>.</w:t>
            </w:r>
          </w:p>
          <w:p w14:paraId="50FEC61A" w14:textId="77777777" w:rsidR="00AA56DF" w:rsidRPr="00906BEE" w:rsidRDefault="00AA56DF" w:rsidP="00BD4420">
            <w:r>
              <w:t xml:space="preserve">Dated: Saturday, 17th October 2020 </w:t>
            </w:r>
          </w:p>
          <w:p w14:paraId="5902A929" w14:textId="77777777" w:rsidR="00AA56DF" w:rsidRPr="00D00C3C" w:rsidRDefault="00AA56DF" w:rsidP="00BD4420">
            <w:pPr>
              <w:pStyle w:val="Heading3"/>
              <w:rPr>
                <w:sz w:val="28"/>
                <w:szCs w:val="28"/>
              </w:rPr>
            </w:pPr>
            <w:r w:rsidRPr="00D00C3C">
              <w:rPr>
                <w:sz w:val="28"/>
                <w:szCs w:val="28"/>
              </w:rPr>
              <w:t>introduction to risk assessment</w:t>
            </w:r>
          </w:p>
          <w:p w14:paraId="5620824E" w14:textId="77777777" w:rsidR="00AA56DF" w:rsidRDefault="00AA56DF" w:rsidP="00BD4420">
            <w:r>
              <w:t xml:space="preserve">Introduction In all education, childcare and social care settings, preventing the spread of Coronavirus involves dealing with direct transmission (for instance, when in close contact with those sneezing and coughing) and indirect transmission (via touching contaminated surfaces). A range of approaches and actions should be employed to do this. These can be seen as a hierarchy of controls that, when implemented, creates an inherently safer system, where the risk of transmission of infection is substantially reduced. This Risk Assessment was undertaken based on information provided by Linda Benson and Kellie </w:t>
            </w:r>
            <w:proofErr w:type="spellStart"/>
            <w:r>
              <w:t>Boothman</w:t>
            </w:r>
            <w:proofErr w:type="spellEnd"/>
            <w:r>
              <w:t>.</w:t>
            </w:r>
          </w:p>
          <w:p w14:paraId="3833C034" w14:textId="77777777" w:rsidR="00AA56DF" w:rsidRDefault="00AA56DF" w:rsidP="00BD4420">
            <w:r>
              <w:t xml:space="preserve">The possibility of delivering all/some classes virtually (using TEAMS or Zoom for example) has been considered and whilst some classes can continue to be delivered virtually the nature of the Dance, our charity requires physical presence, where possible, to ensure technique is properly managed to prevent injury. Physical contact will be limited, or managed, in line with the control measures outlined in this document and Government guidance on ‘Social Distancing’. </w:t>
            </w:r>
          </w:p>
          <w:p w14:paraId="34616AE0" w14:textId="40ECA95A" w:rsidR="00AA56DF" w:rsidRDefault="00AA56DF" w:rsidP="00BD4420">
            <w:r>
              <w:t xml:space="preserve">Any change resulting in the escalation of either the Severity Rating or Probability Rating of an identified hazard is to be reported to Linda Benson or any of the other members of the Committee for this document to be updated. </w:t>
            </w:r>
          </w:p>
          <w:p w14:paraId="184DE101" w14:textId="77777777" w:rsidR="00AA56DF" w:rsidRDefault="00AA56DF" w:rsidP="00BD4420"/>
          <w:p w14:paraId="7EBD9DBB" w14:textId="77777777" w:rsidR="00AA56DF" w:rsidRDefault="00AA56DF" w:rsidP="00BD4420"/>
          <w:p w14:paraId="4B58FBE1" w14:textId="77777777" w:rsidR="00AA56DF" w:rsidRPr="00906BEE" w:rsidRDefault="00AA56DF" w:rsidP="00BD4420"/>
        </w:tc>
      </w:tr>
    </w:tbl>
    <w:p w14:paraId="1AD3E5B2" w14:textId="77777777" w:rsidR="00AA56DF" w:rsidRDefault="00AA56DF" w:rsidP="00AA56DF">
      <w:pPr>
        <w:pStyle w:val="NoSpacing"/>
      </w:pPr>
    </w:p>
    <w:p w14:paraId="4E1F952F" w14:textId="3F3EF990" w:rsidR="00AA56DF" w:rsidRDefault="00AA56DF" w:rsidP="00AA56DF">
      <w:pPr>
        <w:pStyle w:val="NoSpacing"/>
      </w:pPr>
      <w:r>
        <w:fldChar w:fldCharType="begin"/>
      </w:r>
      <w:r>
        <w:instrText xml:space="preserve"> LINK </w:instrText>
      </w:r>
      <w:r w:rsidR="00E32A53">
        <w:instrText xml:space="preserve">Excel.Sheet.12 "C:\\Users\\linda_000\\Documents\\Risk Assessment Hyndburn Comets.xlsx" Sheet1!R1C1:R29C10 </w:instrText>
      </w:r>
      <w:r>
        <w:instrText xml:space="preserve">\a \f 4 \h  \* MERGEFORMAT </w:instrText>
      </w:r>
      <w:r>
        <w:fldChar w:fldCharType="separate"/>
      </w:r>
    </w:p>
    <w:tbl>
      <w:tblPr>
        <w:tblW w:w="5320" w:type="pct"/>
        <w:tblInd w:w="-719" w:type="dxa"/>
        <w:tblLayout w:type="fixed"/>
        <w:tblLook w:val="04A0" w:firstRow="1" w:lastRow="0" w:firstColumn="1" w:lastColumn="0" w:noHBand="0" w:noVBand="1"/>
      </w:tblPr>
      <w:tblGrid>
        <w:gridCol w:w="2980"/>
        <w:gridCol w:w="1703"/>
        <w:gridCol w:w="994"/>
        <w:gridCol w:w="625"/>
        <w:gridCol w:w="81"/>
        <w:gridCol w:w="571"/>
        <w:gridCol w:w="711"/>
        <w:gridCol w:w="143"/>
        <w:gridCol w:w="3678"/>
        <w:gridCol w:w="711"/>
        <w:gridCol w:w="566"/>
        <w:gridCol w:w="709"/>
      </w:tblGrid>
      <w:tr w:rsidR="00AA56DF" w:rsidRPr="00B20A65" w14:paraId="2B9FAB48" w14:textId="77777777" w:rsidTr="00BD4420">
        <w:trPr>
          <w:trHeight w:val="930"/>
        </w:trPr>
        <w:tc>
          <w:tcPr>
            <w:tcW w:w="2581" w:type="pct"/>
            <w:gridSpan w:val="6"/>
            <w:tcBorders>
              <w:top w:val="single" w:sz="4" w:space="0" w:color="000000"/>
              <w:left w:val="single" w:sz="4" w:space="0" w:color="000000"/>
              <w:bottom w:val="nil"/>
              <w:right w:val="nil"/>
            </w:tcBorders>
            <w:shd w:val="clear" w:color="000000" w:fill="FF0000"/>
            <w:noWrap/>
            <w:vAlign w:val="center"/>
            <w:hideMark/>
          </w:tcPr>
          <w:p w14:paraId="2CAB1CC5"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General - Committee Members, Members, Volunteers and Vis</w:t>
            </w:r>
            <w:r>
              <w:rPr>
                <w:rFonts w:ascii="Calibri" w:eastAsia="Times New Roman" w:hAnsi="Calibri" w:cs="Times New Roman"/>
                <w:b/>
                <w:bCs/>
                <w:color w:val="FFFFFF"/>
                <w:sz w:val="20"/>
                <w:szCs w:val="20"/>
                <w:lang w:val="en-GB" w:eastAsia="en-GB"/>
              </w:rPr>
              <w:t>i</w:t>
            </w:r>
            <w:r w:rsidRPr="00B20A65">
              <w:rPr>
                <w:rFonts w:ascii="Calibri" w:eastAsia="Times New Roman" w:hAnsi="Calibri" w:cs="Times New Roman"/>
                <w:b/>
                <w:bCs/>
                <w:color w:val="FFFFFF"/>
                <w:sz w:val="20"/>
                <w:szCs w:val="20"/>
                <w:lang w:val="en-GB" w:eastAsia="en-GB"/>
              </w:rPr>
              <w:t>tors</w:t>
            </w:r>
          </w:p>
        </w:tc>
        <w:tc>
          <w:tcPr>
            <w:tcW w:w="264" w:type="pct"/>
            <w:tcBorders>
              <w:top w:val="single" w:sz="4" w:space="0" w:color="000000"/>
              <w:left w:val="nil"/>
              <w:bottom w:val="nil"/>
              <w:right w:val="nil"/>
            </w:tcBorders>
            <w:shd w:val="clear" w:color="000000" w:fill="FF0000"/>
            <w:noWrap/>
            <w:vAlign w:val="bottom"/>
            <w:hideMark/>
          </w:tcPr>
          <w:p w14:paraId="3B7B6C3C"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1418" w:type="pct"/>
            <w:gridSpan w:val="2"/>
            <w:tcBorders>
              <w:top w:val="single" w:sz="4" w:space="0" w:color="000000"/>
              <w:left w:val="nil"/>
              <w:bottom w:val="nil"/>
              <w:right w:val="nil"/>
            </w:tcBorders>
            <w:shd w:val="clear" w:color="000000" w:fill="FF0000"/>
            <w:noWrap/>
            <w:vAlign w:val="bottom"/>
            <w:hideMark/>
          </w:tcPr>
          <w:p w14:paraId="08F41C42"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4" w:type="pct"/>
            <w:tcBorders>
              <w:top w:val="single" w:sz="4" w:space="0" w:color="000000"/>
              <w:left w:val="nil"/>
              <w:bottom w:val="nil"/>
              <w:right w:val="nil"/>
            </w:tcBorders>
            <w:shd w:val="clear" w:color="000000" w:fill="FF0000"/>
            <w:noWrap/>
            <w:vAlign w:val="bottom"/>
            <w:hideMark/>
          </w:tcPr>
          <w:p w14:paraId="17ECB704"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0" w:type="pct"/>
            <w:tcBorders>
              <w:top w:val="single" w:sz="4" w:space="0" w:color="000000"/>
              <w:left w:val="nil"/>
              <w:bottom w:val="nil"/>
              <w:right w:val="nil"/>
            </w:tcBorders>
            <w:shd w:val="clear" w:color="000000" w:fill="FF0000"/>
            <w:noWrap/>
            <w:vAlign w:val="bottom"/>
            <w:hideMark/>
          </w:tcPr>
          <w:p w14:paraId="6F35E047"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3" w:type="pct"/>
            <w:tcBorders>
              <w:top w:val="single" w:sz="4" w:space="0" w:color="000000"/>
              <w:left w:val="nil"/>
              <w:bottom w:val="nil"/>
              <w:right w:val="single" w:sz="4" w:space="0" w:color="auto"/>
            </w:tcBorders>
            <w:shd w:val="clear" w:color="000000" w:fill="FF0000"/>
            <w:noWrap/>
            <w:vAlign w:val="bottom"/>
            <w:hideMark/>
          </w:tcPr>
          <w:p w14:paraId="00E9FD1B"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r>
      <w:tr w:rsidR="00AA56DF" w:rsidRPr="00B20A65" w14:paraId="157063E7" w14:textId="77777777" w:rsidTr="00BD4420">
        <w:trPr>
          <w:trHeight w:val="930"/>
        </w:trPr>
        <w:tc>
          <w:tcPr>
            <w:tcW w:w="1106" w:type="pct"/>
            <w:tcBorders>
              <w:top w:val="single" w:sz="4" w:space="0" w:color="000000"/>
              <w:left w:val="single" w:sz="4" w:space="0" w:color="auto"/>
              <w:bottom w:val="single" w:sz="4" w:space="0" w:color="auto"/>
              <w:right w:val="single" w:sz="4" w:space="0" w:color="auto"/>
            </w:tcBorders>
            <w:shd w:val="clear" w:color="000000" w:fill="F8CBAD"/>
            <w:vAlign w:val="center"/>
            <w:hideMark/>
          </w:tcPr>
          <w:p w14:paraId="277AC505"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Hazard</w:t>
            </w:r>
          </w:p>
        </w:tc>
        <w:tc>
          <w:tcPr>
            <w:tcW w:w="632" w:type="pct"/>
            <w:tcBorders>
              <w:top w:val="single" w:sz="4" w:space="0" w:color="000000"/>
              <w:left w:val="nil"/>
              <w:bottom w:val="single" w:sz="4" w:space="0" w:color="auto"/>
              <w:right w:val="single" w:sz="4" w:space="0" w:color="auto"/>
            </w:tcBorders>
            <w:shd w:val="clear" w:color="000000" w:fill="F8CBAD"/>
            <w:vAlign w:val="center"/>
            <w:hideMark/>
          </w:tcPr>
          <w:p w14:paraId="2BE52A52"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w:t>
            </w:r>
          </w:p>
        </w:tc>
        <w:tc>
          <w:tcPr>
            <w:tcW w:w="369" w:type="pct"/>
            <w:tcBorders>
              <w:top w:val="single" w:sz="4" w:space="0" w:color="000000"/>
              <w:left w:val="nil"/>
              <w:bottom w:val="single" w:sz="4" w:space="0" w:color="auto"/>
              <w:right w:val="single" w:sz="4" w:space="0" w:color="auto"/>
            </w:tcBorders>
            <w:shd w:val="clear" w:color="000000" w:fill="F8CBAD"/>
            <w:vAlign w:val="center"/>
            <w:hideMark/>
          </w:tcPr>
          <w:p w14:paraId="1195514A"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Who is at Risk</w:t>
            </w:r>
          </w:p>
        </w:tc>
        <w:tc>
          <w:tcPr>
            <w:tcW w:w="262" w:type="pct"/>
            <w:gridSpan w:val="2"/>
            <w:tcBorders>
              <w:top w:val="single" w:sz="4" w:space="0" w:color="000000"/>
              <w:left w:val="nil"/>
              <w:bottom w:val="single" w:sz="4" w:space="0" w:color="auto"/>
              <w:right w:val="single" w:sz="4" w:space="0" w:color="auto"/>
            </w:tcBorders>
            <w:shd w:val="clear" w:color="000000" w:fill="F8CBAD"/>
            <w:vAlign w:val="center"/>
            <w:hideMark/>
          </w:tcPr>
          <w:p w14:paraId="285C3646"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2" w:type="pct"/>
            <w:tcBorders>
              <w:top w:val="single" w:sz="4" w:space="0" w:color="000000"/>
              <w:left w:val="nil"/>
              <w:bottom w:val="single" w:sz="4" w:space="0" w:color="auto"/>
              <w:right w:val="single" w:sz="4" w:space="0" w:color="auto"/>
            </w:tcBorders>
            <w:shd w:val="clear" w:color="000000" w:fill="F8CBAD"/>
            <w:vAlign w:val="center"/>
            <w:hideMark/>
          </w:tcPr>
          <w:p w14:paraId="749AE7F7"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317" w:type="pct"/>
            <w:gridSpan w:val="2"/>
            <w:tcBorders>
              <w:top w:val="single" w:sz="4" w:space="0" w:color="000000"/>
              <w:left w:val="nil"/>
              <w:bottom w:val="single" w:sz="4" w:space="0" w:color="auto"/>
              <w:right w:val="single" w:sz="4" w:space="0" w:color="auto"/>
            </w:tcBorders>
            <w:shd w:val="clear" w:color="000000" w:fill="F8CBAD"/>
            <w:vAlign w:val="center"/>
            <w:hideMark/>
          </w:tcPr>
          <w:p w14:paraId="75C1F0B1"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c>
          <w:tcPr>
            <w:tcW w:w="1365" w:type="pct"/>
            <w:tcBorders>
              <w:top w:val="single" w:sz="4" w:space="0" w:color="000000"/>
              <w:left w:val="nil"/>
              <w:bottom w:val="single" w:sz="4" w:space="0" w:color="auto"/>
              <w:right w:val="single" w:sz="4" w:space="0" w:color="auto"/>
            </w:tcBorders>
            <w:shd w:val="clear" w:color="000000" w:fill="F8CBAD"/>
            <w:vAlign w:val="center"/>
            <w:hideMark/>
          </w:tcPr>
          <w:p w14:paraId="2C3BA592"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Control Measure</w:t>
            </w:r>
          </w:p>
        </w:tc>
        <w:tc>
          <w:tcPr>
            <w:tcW w:w="264" w:type="pct"/>
            <w:tcBorders>
              <w:top w:val="single" w:sz="4" w:space="0" w:color="000000"/>
              <w:left w:val="nil"/>
              <w:bottom w:val="single" w:sz="4" w:space="0" w:color="auto"/>
              <w:right w:val="single" w:sz="4" w:space="0" w:color="auto"/>
            </w:tcBorders>
            <w:shd w:val="clear" w:color="000000" w:fill="F8CBAD"/>
            <w:vAlign w:val="center"/>
            <w:hideMark/>
          </w:tcPr>
          <w:p w14:paraId="074BA1D7"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0" w:type="pct"/>
            <w:tcBorders>
              <w:top w:val="single" w:sz="4" w:space="0" w:color="000000"/>
              <w:left w:val="nil"/>
              <w:bottom w:val="single" w:sz="4" w:space="0" w:color="auto"/>
              <w:right w:val="single" w:sz="4" w:space="0" w:color="auto"/>
            </w:tcBorders>
            <w:shd w:val="clear" w:color="000000" w:fill="F8CBAD"/>
            <w:vAlign w:val="center"/>
            <w:hideMark/>
          </w:tcPr>
          <w:p w14:paraId="7B8C79BD"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263" w:type="pct"/>
            <w:tcBorders>
              <w:top w:val="single" w:sz="4" w:space="0" w:color="000000"/>
              <w:left w:val="nil"/>
              <w:bottom w:val="single" w:sz="4" w:space="0" w:color="auto"/>
              <w:right w:val="single" w:sz="4" w:space="0" w:color="auto"/>
            </w:tcBorders>
            <w:shd w:val="clear" w:color="000000" w:fill="F8CBAD"/>
            <w:vAlign w:val="center"/>
            <w:hideMark/>
          </w:tcPr>
          <w:p w14:paraId="5727302F"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r>
      <w:tr w:rsidR="00AA56DF" w:rsidRPr="00B20A65" w14:paraId="3065A4E8" w14:textId="77777777" w:rsidTr="00BD4420">
        <w:trPr>
          <w:trHeight w:val="726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13B54CD1"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Exposure from others due to 1) Living with someone with a confirmed case of COVID-19. 2) Have come into close contact (within 2 metres for 15 minutes or more) with a confirmed case of COVID-19. 3) Being advised by a public health agency that contact with a diagnosed case has occurred.</w:t>
            </w:r>
          </w:p>
        </w:tc>
        <w:tc>
          <w:tcPr>
            <w:tcW w:w="632" w:type="pct"/>
            <w:tcBorders>
              <w:top w:val="nil"/>
              <w:left w:val="nil"/>
              <w:bottom w:val="single" w:sz="4" w:space="0" w:color="auto"/>
              <w:right w:val="single" w:sz="4" w:space="0" w:color="auto"/>
            </w:tcBorders>
            <w:shd w:val="clear" w:color="auto" w:fill="auto"/>
            <w:vAlign w:val="center"/>
            <w:hideMark/>
          </w:tcPr>
          <w:p w14:paraId="2D50B4BC"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0C325CBA"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32" w:type="pct"/>
            <w:tcBorders>
              <w:top w:val="nil"/>
              <w:left w:val="nil"/>
              <w:bottom w:val="single" w:sz="4" w:space="0" w:color="auto"/>
              <w:right w:val="single" w:sz="4" w:space="0" w:color="auto"/>
            </w:tcBorders>
            <w:shd w:val="clear" w:color="auto" w:fill="auto"/>
            <w:noWrap/>
            <w:vAlign w:val="center"/>
            <w:hideMark/>
          </w:tcPr>
          <w:p w14:paraId="031C098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42" w:type="pct"/>
            <w:gridSpan w:val="2"/>
            <w:tcBorders>
              <w:top w:val="nil"/>
              <w:left w:val="nil"/>
              <w:bottom w:val="single" w:sz="4" w:space="0" w:color="auto"/>
              <w:right w:val="single" w:sz="4" w:space="0" w:color="auto"/>
            </w:tcBorders>
            <w:shd w:val="clear" w:color="auto" w:fill="auto"/>
            <w:noWrap/>
            <w:vAlign w:val="center"/>
            <w:hideMark/>
          </w:tcPr>
          <w:p w14:paraId="65A6AEE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4" w:type="pct"/>
            <w:tcBorders>
              <w:top w:val="nil"/>
              <w:left w:val="nil"/>
              <w:bottom w:val="single" w:sz="4" w:space="0" w:color="auto"/>
              <w:right w:val="single" w:sz="4" w:space="0" w:color="auto"/>
            </w:tcBorders>
            <w:shd w:val="clear" w:color="000000" w:fill="FFFF00"/>
            <w:noWrap/>
            <w:vAlign w:val="center"/>
            <w:hideMark/>
          </w:tcPr>
          <w:p w14:paraId="469191F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16</w:t>
            </w:r>
          </w:p>
        </w:tc>
        <w:tc>
          <w:tcPr>
            <w:tcW w:w="1418" w:type="pct"/>
            <w:gridSpan w:val="2"/>
            <w:tcBorders>
              <w:top w:val="nil"/>
              <w:left w:val="nil"/>
              <w:bottom w:val="single" w:sz="4" w:space="0" w:color="auto"/>
              <w:right w:val="single" w:sz="4" w:space="0" w:color="auto"/>
            </w:tcBorders>
            <w:shd w:val="clear" w:color="auto" w:fill="auto"/>
            <w:vAlign w:val="center"/>
            <w:hideMark/>
          </w:tcPr>
          <w:p w14:paraId="599A8A39"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To continue following ongoing government guidance</w:t>
            </w:r>
            <w:r w:rsidRPr="00B20A65">
              <w:rPr>
                <w:rFonts w:ascii="Calibri" w:eastAsia="Times New Roman" w:hAnsi="Calibri" w:cs="Times New Roman"/>
                <w:color w:val="000000"/>
                <w:sz w:val="20"/>
                <w:szCs w:val="20"/>
                <w:lang w:val="en-GB" w:eastAsia="en-GB"/>
              </w:rPr>
              <w:br/>
              <w:t>https://www.gov.uk/government/publications/covid19-stay-at-home-guidance</w:t>
            </w:r>
            <w:r w:rsidRPr="00B20A65">
              <w:rPr>
                <w:rFonts w:ascii="Calibri" w:eastAsia="Times New Roman" w:hAnsi="Calibri" w:cs="Times New Roman"/>
                <w:color w:val="000000"/>
                <w:sz w:val="20"/>
                <w:szCs w:val="20"/>
                <w:lang w:val="en-GB" w:eastAsia="en-GB"/>
              </w:rPr>
              <w:br/>
              <w:t>• To follow government action of self-isolation and only to leave house on the following circumstances: for medical reason; to shop for necessary food supplies; for exercise once per day; and for essential works including those deemed ‘key workers’</w:t>
            </w:r>
            <w:r w:rsidRPr="00B20A65">
              <w:rPr>
                <w:rFonts w:ascii="Calibri" w:eastAsia="Times New Roman" w:hAnsi="Calibri" w:cs="Times New Roman"/>
                <w:color w:val="000000"/>
                <w:sz w:val="20"/>
                <w:szCs w:val="20"/>
                <w:lang w:val="en-GB" w:eastAsia="en-GB"/>
              </w:rPr>
              <w:br/>
              <w:t>• Stay at home and only attend hospital in an emergency. Do not attend GP surgery and phone NHS line (111) if further advice is required</w:t>
            </w:r>
            <w:r w:rsidRPr="00B20A65">
              <w:rPr>
                <w:rFonts w:ascii="Calibri" w:eastAsia="Times New Roman" w:hAnsi="Calibri" w:cs="Times New Roman"/>
                <w:color w:val="000000"/>
                <w:sz w:val="20"/>
                <w:szCs w:val="20"/>
                <w:lang w:val="en-GB" w:eastAsia="en-GB"/>
              </w:rPr>
              <w:br/>
              <w:t>• Follow good NHS hygiene measures at all times</w:t>
            </w:r>
            <w:r w:rsidRPr="00B20A65">
              <w:rPr>
                <w:rFonts w:ascii="Calibri" w:eastAsia="Times New Roman" w:hAnsi="Calibri" w:cs="Times New Roman"/>
                <w:color w:val="000000"/>
                <w:sz w:val="20"/>
                <w:szCs w:val="20"/>
                <w:lang w:val="en-GB" w:eastAsia="en-GB"/>
              </w:rPr>
              <w:br/>
              <w:t>• Avoid all visitors to your home unless they are providing a medical requirement</w:t>
            </w:r>
            <w:r w:rsidRPr="00B20A65">
              <w:rPr>
                <w:rFonts w:ascii="Calibri" w:eastAsia="Times New Roman" w:hAnsi="Calibri" w:cs="Times New Roman"/>
                <w:color w:val="000000"/>
                <w:sz w:val="20"/>
                <w:szCs w:val="20"/>
                <w:lang w:val="en-GB" w:eastAsia="en-GB"/>
              </w:rPr>
              <w:br/>
              <w:t>• Do not approach delivery staff, allow packages to be left on the doorstep</w:t>
            </w:r>
            <w:r w:rsidRPr="00B20A65">
              <w:rPr>
                <w:rFonts w:ascii="Calibri" w:eastAsia="Times New Roman" w:hAnsi="Calibri" w:cs="Times New Roman"/>
                <w:color w:val="000000"/>
                <w:sz w:val="20"/>
                <w:szCs w:val="20"/>
                <w:lang w:val="en-GB" w:eastAsia="en-GB"/>
              </w:rPr>
              <w:br/>
              <w:t>• Where the child, young person, Volunteer or Committee Member tests positive, the rest of their group within their training session should be sent home and advised to self-isolate for 14 days. The other household members of that group do not need to self-isolate unless the child, young person or Volunteer or Com</w:t>
            </w:r>
            <w:r>
              <w:rPr>
                <w:rFonts w:ascii="Calibri" w:eastAsia="Times New Roman" w:hAnsi="Calibri" w:cs="Times New Roman"/>
                <w:color w:val="000000"/>
                <w:sz w:val="20"/>
                <w:szCs w:val="20"/>
                <w:lang w:val="en-GB" w:eastAsia="en-GB"/>
              </w:rPr>
              <w:t>m</w:t>
            </w:r>
            <w:r w:rsidRPr="00B20A65">
              <w:rPr>
                <w:rFonts w:ascii="Calibri" w:eastAsia="Times New Roman" w:hAnsi="Calibri" w:cs="Times New Roman"/>
                <w:color w:val="000000"/>
                <w:sz w:val="20"/>
                <w:szCs w:val="20"/>
                <w:lang w:val="en-GB" w:eastAsia="en-GB"/>
              </w:rPr>
              <w:t xml:space="preserve">ittee Member </w:t>
            </w:r>
            <w:r w:rsidRPr="00B20A65">
              <w:rPr>
                <w:rFonts w:ascii="Calibri" w:eastAsia="Times New Roman" w:hAnsi="Calibri" w:cs="Times New Roman"/>
                <w:color w:val="000000"/>
                <w:sz w:val="20"/>
                <w:szCs w:val="20"/>
                <w:lang w:val="en-GB" w:eastAsia="en-GB"/>
              </w:rPr>
              <w:lastRenderedPageBreak/>
              <w:t>they live with in that group subsequently develops symptoms.</w:t>
            </w:r>
            <w:r w:rsidRPr="00B20A65">
              <w:rPr>
                <w:rFonts w:ascii="Calibri" w:eastAsia="Times New Roman" w:hAnsi="Calibri" w:cs="Times New Roman"/>
                <w:color w:val="000000"/>
                <w:sz w:val="20"/>
                <w:szCs w:val="20"/>
                <w:lang w:val="en-GB" w:eastAsia="en-GB"/>
              </w:rPr>
              <w:br/>
              <w:t>• Continue to offer classes virtually where possible in order that self-isolated members can continue to participate – thereby encouraging parents and members to ‘do the right thing’ and follow current advice.</w:t>
            </w:r>
          </w:p>
        </w:tc>
        <w:tc>
          <w:tcPr>
            <w:tcW w:w="264" w:type="pct"/>
            <w:tcBorders>
              <w:top w:val="nil"/>
              <w:left w:val="nil"/>
              <w:bottom w:val="single" w:sz="4" w:space="0" w:color="auto"/>
              <w:right w:val="single" w:sz="4" w:space="0" w:color="auto"/>
            </w:tcBorders>
            <w:shd w:val="clear" w:color="auto" w:fill="auto"/>
            <w:noWrap/>
            <w:vAlign w:val="center"/>
            <w:hideMark/>
          </w:tcPr>
          <w:p w14:paraId="18B59B7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2</w:t>
            </w:r>
          </w:p>
        </w:tc>
        <w:tc>
          <w:tcPr>
            <w:tcW w:w="210" w:type="pct"/>
            <w:tcBorders>
              <w:top w:val="nil"/>
              <w:left w:val="nil"/>
              <w:bottom w:val="single" w:sz="4" w:space="0" w:color="auto"/>
              <w:right w:val="single" w:sz="4" w:space="0" w:color="auto"/>
            </w:tcBorders>
            <w:shd w:val="clear" w:color="auto" w:fill="auto"/>
            <w:noWrap/>
            <w:vAlign w:val="center"/>
            <w:hideMark/>
          </w:tcPr>
          <w:p w14:paraId="0A19767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0DE1F44B"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16C28383" w14:textId="77777777" w:rsidTr="00BD4420">
        <w:trPr>
          <w:trHeight w:val="549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467432F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Persons classified as vulnerable</w:t>
            </w:r>
          </w:p>
        </w:tc>
        <w:tc>
          <w:tcPr>
            <w:tcW w:w="632" w:type="pct"/>
            <w:tcBorders>
              <w:top w:val="nil"/>
              <w:left w:val="nil"/>
              <w:bottom w:val="single" w:sz="4" w:space="0" w:color="auto"/>
              <w:right w:val="single" w:sz="4" w:space="0" w:color="auto"/>
            </w:tcBorders>
            <w:shd w:val="clear" w:color="auto" w:fill="auto"/>
            <w:vAlign w:val="center"/>
            <w:hideMark/>
          </w:tcPr>
          <w:p w14:paraId="72D33F8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 -19</w:t>
            </w:r>
          </w:p>
        </w:tc>
        <w:tc>
          <w:tcPr>
            <w:tcW w:w="369" w:type="pct"/>
            <w:tcBorders>
              <w:top w:val="nil"/>
              <w:left w:val="nil"/>
              <w:bottom w:val="single" w:sz="4" w:space="0" w:color="auto"/>
              <w:right w:val="single" w:sz="4" w:space="0" w:color="auto"/>
            </w:tcBorders>
            <w:shd w:val="clear" w:color="auto" w:fill="auto"/>
            <w:vAlign w:val="center"/>
            <w:hideMark/>
          </w:tcPr>
          <w:p w14:paraId="2D385703"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Vulnerable persons</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656EE06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69A4F410"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6</w:t>
            </w:r>
          </w:p>
        </w:tc>
        <w:tc>
          <w:tcPr>
            <w:tcW w:w="317" w:type="pct"/>
            <w:gridSpan w:val="2"/>
            <w:tcBorders>
              <w:top w:val="nil"/>
              <w:left w:val="nil"/>
              <w:bottom w:val="single" w:sz="4" w:space="0" w:color="auto"/>
              <w:right w:val="single" w:sz="4" w:space="0" w:color="auto"/>
            </w:tcBorders>
            <w:shd w:val="clear" w:color="000000" w:fill="FF0000"/>
            <w:noWrap/>
            <w:vAlign w:val="center"/>
            <w:hideMark/>
          </w:tcPr>
          <w:p w14:paraId="7833FFA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18</w:t>
            </w:r>
          </w:p>
        </w:tc>
        <w:tc>
          <w:tcPr>
            <w:tcW w:w="1365" w:type="pct"/>
            <w:tcBorders>
              <w:top w:val="nil"/>
              <w:left w:val="nil"/>
              <w:bottom w:val="single" w:sz="4" w:space="0" w:color="auto"/>
              <w:right w:val="single" w:sz="4" w:space="0" w:color="auto"/>
            </w:tcBorders>
            <w:shd w:val="clear" w:color="auto" w:fill="auto"/>
            <w:vAlign w:val="center"/>
            <w:hideMark/>
          </w:tcPr>
          <w:p w14:paraId="7DE45EF8"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To ensure extremely vulnerable persons (Solid organ transplant recipients; people with specific cancers: people with cancer who are undergoing active chemotherapy or radical radiotherapy for lung cancer; people with cancers of the blood or bone marrow such as leukaemia, lymphoma or myeloma who are at any stage of treatment; people having immunotherapy or other continuing antibody treatments for cancer; people having other targeted cancer treatments which can affect the immune system, such as protein kinase inhibitors or PARP inhibitors; people who have had bone marrow or stem cell transplants in the last 6 months, or who are still taking immunosuppressive drugs; People with severe respiratory conditions including all cystic fibrosis, severe asthma and severe COPD; People with rare diseases and inborn errors of metabolism that significantly increase the risk of infections (such as SCID, homozygous sickle cell); People on immunosuppression therapies sufficient to significantly increase risk of infection; Women who are pregnant with significant heart disease, congenital or acquired.) are shielding themselves and following their specific medical advice issued to them no later than 29/3/2020</w:t>
            </w:r>
          </w:p>
        </w:tc>
        <w:tc>
          <w:tcPr>
            <w:tcW w:w="264" w:type="pct"/>
            <w:tcBorders>
              <w:top w:val="nil"/>
              <w:left w:val="nil"/>
              <w:bottom w:val="single" w:sz="4" w:space="0" w:color="auto"/>
              <w:right w:val="single" w:sz="4" w:space="0" w:color="auto"/>
            </w:tcBorders>
            <w:shd w:val="clear" w:color="auto" w:fill="auto"/>
            <w:noWrap/>
            <w:vAlign w:val="center"/>
            <w:hideMark/>
          </w:tcPr>
          <w:p w14:paraId="3D1C491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012D51C7"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5</w:t>
            </w:r>
          </w:p>
        </w:tc>
        <w:tc>
          <w:tcPr>
            <w:tcW w:w="263" w:type="pct"/>
            <w:tcBorders>
              <w:top w:val="nil"/>
              <w:left w:val="nil"/>
              <w:bottom w:val="single" w:sz="4" w:space="0" w:color="auto"/>
              <w:right w:val="single" w:sz="4" w:space="0" w:color="auto"/>
            </w:tcBorders>
            <w:shd w:val="clear" w:color="000000" w:fill="FFFF00"/>
            <w:noWrap/>
            <w:vAlign w:val="center"/>
            <w:hideMark/>
          </w:tcPr>
          <w:p w14:paraId="42A6DEE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10</w:t>
            </w:r>
          </w:p>
        </w:tc>
      </w:tr>
      <w:tr w:rsidR="00AA56DF" w:rsidRPr="00B20A65" w14:paraId="6D359C75" w14:textId="77777777" w:rsidTr="00BD4420">
        <w:trPr>
          <w:trHeight w:val="241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3F3C08FD"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Staff or students with individual Risk Assessments (i.e. disability, young persons or new/expectant mothers)</w:t>
            </w:r>
          </w:p>
        </w:tc>
        <w:tc>
          <w:tcPr>
            <w:tcW w:w="632" w:type="pct"/>
            <w:tcBorders>
              <w:top w:val="nil"/>
              <w:left w:val="nil"/>
              <w:bottom w:val="single" w:sz="4" w:space="0" w:color="auto"/>
              <w:right w:val="single" w:sz="4" w:space="0" w:color="auto"/>
            </w:tcBorders>
            <w:shd w:val="clear" w:color="auto" w:fill="auto"/>
            <w:vAlign w:val="center"/>
            <w:hideMark/>
          </w:tcPr>
          <w:p w14:paraId="7D31A7ED"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 -19</w:t>
            </w:r>
          </w:p>
        </w:tc>
        <w:tc>
          <w:tcPr>
            <w:tcW w:w="369" w:type="pct"/>
            <w:tcBorders>
              <w:top w:val="nil"/>
              <w:left w:val="nil"/>
              <w:bottom w:val="single" w:sz="4" w:space="0" w:color="auto"/>
              <w:right w:val="single" w:sz="4" w:space="0" w:color="auto"/>
            </w:tcBorders>
            <w:shd w:val="clear" w:color="auto" w:fill="auto"/>
            <w:vAlign w:val="center"/>
            <w:hideMark/>
          </w:tcPr>
          <w:p w14:paraId="75041D04"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Identified individual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39DA0E47"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7D627BF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463A286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402C5BC5"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xml:space="preserve">• Existing individual Risk Assessments to be reviewed as necessary and additional measures put in place for those at enhanced risk of contracting and/or conveying COVID -19. • Where it isn’t possible to ensure adequate protection for a vulnerable member of team they have been advised not to attend training sessions. • Where it isn’t possible to ensure adequate protection for a </w:t>
            </w:r>
            <w:r w:rsidRPr="00B20A65">
              <w:rPr>
                <w:rFonts w:ascii="Calibri" w:eastAsia="Times New Roman" w:hAnsi="Calibri" w:cs="Times New Roman"/>
                <w:color w:val="000000"/>
                <w:sz w:val="20"/>
                <w:szCs w:val="20"/>
                <w:lang w:val="en-GB" w:eastAsia="en-GB"/>
              </w:rPr>
              <w:lastRenderedPageBreak/>
              <w:t>vulnerable member, they have been advised not to attend the training session.</w:t>
            </w:r>
          </w:p>
        </w:tc>
        <w:tc>
          <w:tcPr>
            <w:tcW w:w="264" w:type="pct"/>
            <w:tcBorders>
              <w:top w:val="nil"/>
              <w:left w:val="nil"/>
              <w:bottom w:val="single" w:sz="4" w:space="0" w:color="auto"/>
              <w:right w:val="single" w:sz="4" w:space="0" w:color="auto"/>
            </w:tcBorders>
            <w:shd w:val="clear" w:color="auto" w:fill="auto"/>
            <w:noWrap/>
            <w:vAlign w:val="center"/>
            <w:hideMark/>
          </w:tcPr>
          <w:p w14:paraId="00C96D6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2</w:t>
            </w:r>
          </w:p>
        </w:tc>
        <w:tc>
          <w:tcPr>
            <w:tcW w:w="210" w:type="pct"/>
            <w:tcBorders>
              <w:top w:val="nil"/>
              <w:left w:val="nil"/>
              <w:bottom w:val="single" w:sz="4" w:space="0" w:color="auto"/>
              <w:right w:val="single" w:sz="4" w:space="0" w:color="auto"/>
            </w:tcBorders>
            <w:shd w:val="clear" w:color="auto" w:fill="auto"/>
            <w:noWrap/>
            <w:vAlign w:val="center"/>
            <w:hideMark/>
          </w:tcPr>
          <w:p w14:paraId="4A77FF22"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7883A3F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76CAD4BC"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F0000"/>
            <w:noWrap/>
            <w:vAlign w:val="center"/>
            <w:hideMark/>
          </w:tcPr>
          <w:p w14:paraId="3CC02605"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xml:space="preserve">General - Committee Members, Members, Volunteers and </w:t>
            </w:r>
            <w:proofErr w:type="spellStart"/>
            <w:r w:rsidRPr="00B20A65">
              <w:rPr>
                <w:rFonts w:ascii="Calibri" w:eastAsia="Times New Roman" w:hAnsi="Calibri" w:cs="Times New Roman"/>
                <w:b/>
                <w:bCs/>
                <w:color w:val="FFFFFF"/>
                <w:sz w:val="20"/>
                <w:szCs w:val="20"/>
                <w:lang w:val="en-GB" w:eastAsia="en-GB"/>
              </w:rPr>
              <w:t>Vistors</w:t>
            </w:r>
            <w:proofErr w:type="spellEnd"/>
            <w:r w:rsidRPr="00B20A65">
              <w:rPr>
                <w:rFonts w:ascii="Calibri" w:eastAsia="Times New Roman" w:hAnsi="Calibri" w:cs="Times New Roman"/>
                <w:b/>
                <w:bCs/>
                <w:color w:val="FFFFFF"/>
                <w:sz w:val="20"/>
                <w:szCs w:val="20"/>
                <w:lang w:val="en-GB" w:eastAsia="en-GB"/>
              </w:rPr>
              <w:t xml:space="preserve"> Travelling from Home</w:t>
            </w:r>
          </w:p>
        </w:tc>
        <w:tc>
          <w:tcPr>
            <w:tcW w:w="632" w:type="pct"/>
            <w:tcBorders>
              <w:top w:val="nil"/>
              <w:left w:val="nil"/>
              <w:bottom w:val="single" w:sz="4" w:space="0" w:color="auto"/>
              <w:right w:val="single" w:sz="4" w:space="0" w:color="auto"/>
            </w:tcBorders>
            <w:shd w:val="clear" w:color="000000" w:fill="FF0000"/>
            <w:noWrap/>
            <w:vAlign w:val="center"/>
            <w:hideMark/>
          </w:tcPr>
          <w:p w14:paraId="327F6EDA"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69" w:type="pct"/>
            <w:tcBorders>
              <w:top w:val="nil"/>
              <w:left w:val="nil"/>
              <w:bottom w:val="single" w:sz="4" w:space="0" w:color="auto"/>
              <w:right w:val="single" w:sz="4" w:space="0" w:color="auto"/>
            </w:tcBorders>
            <w:shd w:val="clear" w:color="000000" w:fill="FF0000"/>
            <w:noWrap/>
            <w:vAlign w:val="center"/>
            <w:hideMark/>
          </w:tcPr>
          <w:p w14:paraId="5DCC5D49"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2" w:type="pct"/>
            <w:gridSpan w:val="2"/>
            <w:tcBorders>
              <w:top w:val="nil"/>
              <w:left w:val="nil"/>
              <w:bottom w:val="single" w:sz="4" w:space="0" w:color="auto"/>
              <w:right w:val="single" w:sz="4" w:space="0" w:color="auto"/>
            </w:tcBorders>
            <w:shd w:val="clear" w:color="000000" w:fill="FF0000"/>
            <w:noWrap/>
            <w:vAlign w:val="center"/>
            <w:hideMark/>
          </w:tcPr>
          <w:p w14:paraId="0423AD4A"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2" w:type="pct"/>
            <w:tcBorders>
              <w:top w:val="nil"/>
              <w:left w:val="nil"/>
              <w:bottom w:val="single" w:sz="4" w:space="0" w:color="auto"/>
              <w:right w:val="single" w:sz="4" w:space="0" w:color="auto"/>
            </w:tcBorders>
            <w:shd w:val="clear" w:color="000000" w:fill="FF0000"/>
            <w:noWrap/>
            <w:vAlign w:val="center"/>
            <w:hideMark/>
          </w:tcPr>
          <w:p w14:paraId="67BB9558"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17" w:type="pct"/>
            <w:gridSpan w:val="2"/>
            <w:tcBorders>
              <w:top w:val="nil"/>
              <w:left w:val="nil"/>
              <w:bottom w:val="single" w:sz="4" w:space="0" w:color="auto"/>
              <w:right w:val="single" w:sz="4" w:space="0" w:color="auto"/>
            </w:tcBorders>
            <w:shd w:val="clear" w:color="000000" w:fill="FF0000"/>
            <w:noWrap/>
            <w:vAlign w:val="center"/>
            <w:hideMark/>
          </w:tcPr>
          <w:p w14:paraId="225D4A48"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1365" w:type="pct"/>
            <w:tcBorders>
              <w:top w:val="nil"/>
              <w:left w:val="nil"/>
              <w:bottom w:val="single" w:sz="4" w:space="0" w:color="auto"/>
              <w:right w:val="single" w:sz="4" w:space="0" w:color="auto"/>
            </w:tcBorders>
            <w:shd w:val="clear" w:color="000000" w:fill="FF0000"/>
            <w:noWrap/>
            <w:vAlign w:val="center"/>
            <w:hideMark/>
          </w:tcPr>
          <w:p w14:paraId="6FF7628D"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4" w:type="pct"/>
            <w:tcBorders>
              <w:top w:val="nil"/>
              <w:left w:val="nil"/>
              <w:bottom w:val="single" w:sz="4" w:space="0" w:color="auto"/>
              <w:right w:val="single" w:sz="4" w:space="0" w:color="auto"/>
            </w:tcBorders>
            <w:shd w:val="clear" w:color="000000" w:fill="FF0000"/>
            <w:noWrap/>
            <w:vAlign w:val="center"/>
            <w:hideMark/>
          </w:tcPr>
          <w:p w14:paraId="008CB67C"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0" w:type="pct"/>
            <w:tcBorders>
              <w:top w:val="nil"/>
              <w:left w:val="nil"/>
              <w:bottom w:val="single" w:sz="4" w:space="0" w:color="auto"/>
              <w:right w:val="single" w:sz="4" w:space="0" w:color="auto"/>
            </w:tcBorders>
            <w:shd w:val="clear" w:color="000000" w:fill="FF0000"/>
            <w:noWrap/>
            <w:vAlign w:val="center"/>
            <w:hideMark/>
          </w:tcPr>
          <w:p w14:paraId="31415EE2"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3" w:type="pct"/>
            <w:tcBorders>
              <w:top w:val="nil"/>
              <w:left w:val="nil"/>
              <w:bottom w:val="single" w:sz="4" w:space="0" w:color="auto"/>
              <w:right w:val="single" w:sz="4" w:space="0" w:color="auto"/>
            </w:tcBorders>
            <w:shd w:val="clear" w:color="000000" w:fill="FF0000"/>
            <w:noWrap/>
            <w:vAlign w:val="center"/>
            <w:hideMark/>
          </w:tcPr>
          <w:p w14:paraId="33E1C18C"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r>
      <w:tr w:rsidR="00AA56DF" w:rsidRPr="00B20A65" w14:paraId="4984DC56"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8CBAD"/>
            <w:vAlign w:val="center"/>
            <w:hideMark/>
          </w:tcPr>
          <w:p w14:paraId="5E5033AF"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Hazard</w:t>
            </w:r>
          </w:p>
        </w:tc>
        <w:tc>
          <w:tcPr>
            <w:tcW w:w="632" w:type="pct"/>
            <w:tcBorders>
              <w:top w:val="nil"/>
              <w:left w:val="nil"/>
              <w:bottom w:val="single" w:sz="4" w:space="0" w:color="auto"/>
              <w:right w:val="single" w:sz="4" w:space="0" w:color="auto"/>
            </w:tcBorders>
            <w:shd w:val="clear" w:color="000000" w:fill="F8CBAD"/>
            <w:vAlign w:val="center"/>
            <w:hideMark/>
          </w:tcPr>
          <w:p w14:paraId="45DB9AB7"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w:t>
            </w:r>
          </w:p>
        </w:tc>
        <w:tc>
          <w:tcPr>
            <w:tcW w:w="369" w:type="pct"/>
            <w:tcBorders>
              <w:top w:val="nil"/>
              <w:left w:val="nil"/>
              <w:bottom w:val="single" w:sz="4" w:space="0" w:color="auto"/>
              <w:right w:val="single" w:sz="4" w:space="0" w:color="auto"/>
            </w:tcBorders>
            <w:shd w:val="clear" w:color="000000" w:fill="F8CBAD"/>
            <w:vAlign w:val="center"/>
            <w:hideMark/>
          </w:tcPr>
          <w:p w14:paraId="14CB25AA"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Who is at Risk</w:t>
            </w:r>
          </w:p>
        </w:tc>
        <w:tc>
          <w:tcPr>
            <w:tcW w:w="262" w:type="pct"/>
            <w:gridSpan w:val="2"/>
            <w:tcBorders>
              <w:top w:val="nil"/>
              <w:left w:val="nil"/>
              <w:bottom w:val="single" w:sz="4" w:space="0" w:color="auto"/>
              <w:right w:val="single" w:sz="4" w:space="0" w:color="auto"/>
            </w:tcBorders>
            <w:shd w:val="clear" w:color="000000" w:fill="F8CBAD"/>
            <w:vAlign w:val="center"/>
            <w:hideMark/>
          </w:tcPr>
          <w:p w14:paraId="5070B3AA"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2" w:type="pct"/>
            <w:tcBorders>
              <w:top w:val="nil"/>
              <w:left w:val="nil"/>
              <w:bottom w:val="single" w:sz="4" w:space="0" w:color="auto"/>
              <w:right w:val="single" w:sz="4" w:space="0" w:color="auto"/>
            </w:tcBorders>
            <w:shd w:val="clear" w:color="000000" w:fill="F8CBAD"/>
            <w:vAlign w:val="center"/>
            <w:hideMark/>
          </w:tcPr>
          <w:p w14:paraId="0EA9507C"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317" w:type="pct"/>
            <w:gridSpan w:val="2"/>
            <w:tcBorders>
              <w:top w:val="nil"/>
              <w:left w:val="nil"/>
              <w:bottom w:val="single" w:sz="4" w:space="0" w:color="auto"/>
              <w:right w:val="single" w:sz="4" w:space="0" w:color="auto"/>
            </w:tcBorders>
            <w:shd w:val="clear" w:color="000000" w:fill="F8CBAD"/>
            <w:vAlign w:val="center"/>
            <w:hideMark/>
          </w:tcPr>
          <w:p w14:paraId="108162B7"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c>
          <w:tcPr>
            <w:tcW w:w="1365" w:type="pct"/>
            <w:tcBorders>
              <w:top w:val="nil"/>
              <w:left w:val="nil"/>
              <w:bottom w:val="single" w:sz="4" w:space="0" w:color="auto"/>
              <w:right w:val="single" w:sz="4" w:space="0" w:color="auto"/>
            </w:tcBorders>
            <w:shd w:val="clear" w:color="000000" w:fill="F8CBAD"/>
            <w:vAlign w:val="center"/>
            <w:hideMark/>
          </w:tcPr>
          <w:p w14:paraId="4EB4CCC3"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Control Measure</w:t>
            </w:r>
          </w:p>
        </w:tc>
        <w:tc>
          <w:tcPr>
            <w:tcW w:w="264" w:type="pct"/>
            <w:tcBorders>
              <w:top w:val="nil"/>
              <w:left w:val="nil"/>
              <w:bottom w:val="single" w:sz="4" w:space="0" w:color="auto"/>
              <w:right w:val="single" w:sz="4" w:space="0" w:color="auto"/>
            </w:tcBorders>
            <w:shd w:val="clear" w:color="000000" w:fill="F8CBAD"/>
            <w:vAlign w:val="center"/>
            <w:hideMark/>
          </w:tcPr>
          <w:p w14:paraId="09203D38"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0" w:type="pct"/>
            <w:tcBorders>
              <w:top w:val="nil"/>
              <w:left w:val="nil"/>
              <w:bottom w:val="single" w:sz="4" w:space="0" w:color="auto"/>
              <w:right w:val="single" w:sz="4" w:space="0" w:color="auto"/>
            </w:tcBorders>
            <w:shd w:val="clear" w:color="000000" w:fill="F8CBAD"/>
            <w:vAlign w:val="center"/>
            <w:hideMark/>
          </w:tcPr>
          <w:p w14:paraId="34D941CB"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263" w:type="pct"/>
            <w:tcBorders>
              <w:top w:val="nil"/>
              <w:left w:val="nil"/>
              <w:bottom w:val="single" w:sz="4" w:space="0" w:color="auto"/>
              <w:right w:val="single" w:sz="4" w:space="0" w:color="auto"/>
            </w:tcBorders>
            <w:shd w:val="clear" w:color="000000" w:fill="F8CBAD"/>
            <w:vAlign w:val="center"/>
            <w:hideMark/>
          </w:tcPr>
          <w:p w14:paraId="0DBDE848"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r>
      <w:tr w:rsidR="00AA56DF" w:rsidRPr="00B20A65" w14:paraId="6B6C1CAD" w14:textId="77777777" w:rsidTr="00BD4420">
        <w:trPr>
          <w:trHeight w:val="313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0905A257"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Exposure to COVID-19 due to use of public transport and/or shared family transport</w:t>
            </w:r>
          </w:p>
        </w:tc>
        <w:tc>
          <w:tcPr>
            <w:tcW w:w="632" w:type="pct"/>
            <w:tcBorders>
              <w:top w:val="nil"/>
              <w:left w:val="nil"/>
              <w:bottom w:val="single" w:sz="4" w:space="0" w:color="auto"/>
              <w:right w:val="single" w:sz="4" w:space="0" w:color="auto"/>
            </w:tcBorders>
            <w:shd w:val="clear" w:color="auto" w:fill="auto"/>
            <w:vAlign w:val="center"/>
            <w:hideMark/>
          </w:tcPr>
          <w:p w14:paraId="3831A7F1"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64049533"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1EDCBEC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12" w:type="pct"/>
            <w:tcBorders>
              <w:top w:val="nil"/>
              <w:left w:val="nil"/>
              <w:bottom w:val="single" w:sz="4" w:space="0" w:color="auto"/>
              <w:right w:val="single" w:sz="4" w:space="0" w:color="auto"/>
            </w:tcBorders>
            <w:shd w:val="clear" w:color="auto" w:fill="auto"/>
            <w:noWrap/>
            <w:vAlign w:val="center"/>
            <w:hideMark/>
          </w:tcPr>
          <w:p w14:paraId="158F14A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2D1763D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16</w:t>
            </w:r>
          </w:p>
        </w:tc>
        <w:tc>
          <w:tcPr>
            <w:tcW w:w="1365" w:type="pct"/>
            <w:tcBorders>
              <w:top w:val="nil"/>
              <w:left w:val="nil"/>
              <w:bottom w:val="single" w:sz="4" w:space="0" w:color="auto"/>
              <w:right w:val="single" w:sz="4" w:space="0" w:color="auto"/>
            </w:tcBorders>
            <w:shd w:val="clear" w:color="auto" w:fill="auto"/>
            <w:vAlign w:val="center"/>
            <w:hideMark/>
          </w:tcPr>
          <w:p w14:paraId="755F0D64"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All persons to limit their use of public transport to/from training sessions. Where travel is essential to use private dual occupancy where possible. • Reduce the amount of time using public transport and to implement social distancing where possible (2m clearance from persons and not to travel in groups of more than 2 unless it is immediate family) • Encourage all Committee Members, Volunteers, parents, children and young people to walk or cycle to their classes where possible • Ensure Committee Members, Volunteers, parents, children and young people follow the Coronavirus (COVID-19): safer travel guidance for passengers when planning their travel.</w:t>
            </w:r>
          </w:p>
        </w:tc>
        <w:tc>
          <w:tcPr>
            <w:tcW w:w="264" w:type="pct"/>
            <w:tcBorders>
              <w:top w:val="nil"/>
              <w:left w:val="nil"/>
              <w:bottom w:val="single" w:sz="4" w:space="0" w:color="auto"/>
              <w:right w:val="single" w:sz="4" w:space="0" w:color="auto"/>
            </w:tcBorders>
            <w:shd w:val="clear" w:color="auto" w:fill="auto"/>
            <w:noWrap/>
            <w:vAlign w:val="center"/>
            <w:hideMark/>
          </w:tcPr>
          <w:p w14:paraId="5A91BC0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23E808FB"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17AD38E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0C123447" w14:textId="77777777" w:rsidTr="00BD4420">
        <w:trPr>
          <w:trHeight w:val="466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2D950C3D"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Exposure to COVID-19 due to failing to plan parking and drop off measures</w:t>
            </w:r>
          </w:p>
        </w:tc>
        <w:tc>
          <w:tcPr>
            <w:tcW w:w="632" w:type="pct"/>
            <w:tcBorders>
              <w:top w:val="nil"/>
              <w:left w:val="nil"/>
              <w:bottom w:val="single" w:sz="4" w:space="0" w:color="auto"/>
              <w:right w:val="single" w:sz="4" w:space="0" w:color="auto"/>
            </w:tcBorders>
            <w:shd w:val="clear" w:color="auto" w:fill="auto"/>
            <w:vAlign w:val="center"/>
            <w:hideMark/>
          </w:tcPr>
          <w:p w14:paraId="4A034F8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7C0E15C6"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43664E2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12" w:type="pct"/>
            <w:tcBorders>
              <w:top w:val="nil"/>
              <w:left w:val="nil"/>
              <w:bottom w:val="single" w:sz="4" w:space="0" w:color="auto"/>
              <w:right w:val="single" w:sz="4" w:space="0" w:color="auto"/>
            </w:tcBorders>
            <w:shd w:val="clear" w:color="auto" w:fill="auto"/>
            <w:noWrap/>
            <w:vAlign w:val="center"/>
            <w:hideMark/>
          </w:tcPr>
          <w:p w14:paraId="46D2214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0653E0E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16</w:t>
            </w:r>
          </w:p>
        </w:tc>
        <w:tc>
          <w:tcPr>
            <w:tcW w:w="1365" w:type="pct"/>
            <w:tcBorders>
              <w:top w:val="nil"/>
              <w:left w:val="nil"/>
              <w:bottom w:val="single" w:sz="4" w:space="0" w:color="auto"/>
              <w:right w:val="single" w:sz="4" w:space="0" w:color="auto"/>
            </w:tcBorders>
            <w:shd w:val="clear" w:color="auto" w:fill="auto"/>
            <w:vAlign w:val="center"/>
            <w:hideMark/>
          </w:tcPr>
          <w:p w14:paraId="5AE819FE"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Plan parents’ drop-off and pick-up protocols that minimise adult to adult contact • Children (6+) and Young people to be dropped by parents who should remain in their car and watch them walk to the entrance to be greeted by a member of the team. • Parents of children aged 3-5yrs are to park and walk their child to the entrance to be handed over to a member of staff (remaining 1m+ from other families). • Tell parents that if the child needs to be accompanied to their training sessions, only one parent should attend • Tell parents and young people their allocated drop off and collection times and the process for doing so, including protocols for minimising adult to adult contact (for example, which entrance to use) • Make it clear to parents that they cannot gather at dance hall door, or enter the site (unless they have a pre-arranged appointment, which should be conducted safely) • Verbal confirmation will be sought from parent or carer that their child has not been displaying any signs or symptoms of COVID-19.</w:t>
            </w:r>
          </w:p>
        </w:tc>
        <w:tc>
          <w:tcPr>
            <w:tcW w:w="264" w:type="pct"/>
            <w:tcBorders>
              <w:top w:val="nil"/>
              <w:left w:val="nil"/>
              <w:bottom w:val="single" w:sz="4" w:space="0" w:color="auto"/>
              <w:right w:val="single" w:sz="4" w:space="0" w:color="auto"/>
            </w:tcBorders>
            <w:shd w:val="clear" w:color="auto" w:fill="auto"/>
            <w:noWrap/>
            <w:vAlign w:val="center"/>
            <w:hideMark/>
          </w:tcPr>
          <w:p w14:paraId="153A0CD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6F0AD58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0DAEF5A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594A4BC5"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F0000"/>
            <w:noWrap/>
            <w:vAlign w:val="center"/>
            <w:hideMark/>
          </w:tcPr>
          <w:p w14:paraId="316C34E7"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Committee Members and Volunteers Training</w:t>
            </w:r>
          </w:p>
        </w:tc>
        <w:tc>
          <w:tcPr>
            <w:tcW w:w="632" w:type="pct"/>
            <w:tcBorders>
              <w:top w:val="nil"/>
              <w:left w:val="nil"/>
              <w:bottom w:val="single" w:sz="4" w:space="0" w:color="auto"/>
              <w:right w:val="single" w:sz="4" w:space="0" w:color="auto"/>
            </w:tcBorders>
            <w:shd w:val="clear" w:color="000000" w:fill="FF0000"/>
            <w:noWrap/>
            <w:vAlign w:val="center"/>
            <w:hideMark/>
          </w:tcPr>
          <w:p w14:paraId="1F3642BC"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69" w:type="pct"/>
            <w:tcBorders>
              <w:top w:val="nil"/>
              <w:left w:val="nil"/>
              <w:bottom w:val="single" w:sz="4" w:space="0" w:color="auto"/>
              <w:right w:val="single" w:sz="4" w:space="0" w:color="auto"/>
            </w:tcBorders>
            <w:shd w:val="clear" w:color="000000" w:fill="FF0000"/>
            <w:noWrap/>
            <w:vAlign w:val="center"/>
            <w:hideMark/>
          </w:tcPr>
          <w:p w14:paraId="7FAADE57"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2" w:type="pct"/>
            <w:gridSpan w:val="2"/>
            <w:tcBorders>
              <w:top w:val="nil"/>
              <w:left w:val="nil"/>
              <w:bottom w:val="single" w:sz="4" w:space="0" w:color="auto"/>
              <w:right w:val="single" w:sz="4" w:space="0" w:color="auto"/>
            </w:tcBorders>
            <w:shd w:val="clear" w:color="000000" w:fill="FF0000"/>
            <w:noWrap/>
            <w:vAlign w:val="center"/>
            <w:hideMark/>
          </w:tcPr>
          <w:p w14:paraId="5920AAB6"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2" w:type="pct"/>
            <w:tcBorders>
              <w:top w:val="nil"/>
              <w:left w:val="nil"/>
              <w:bottom w:val="single" w:sz="4" w:space="0" w:color="auto"/>
              <w:right w:val="single" w:sz="4" w:space="0" w:color="auto"/>
            </w:tcBorders>
            <w:shd w:val="clear" w:color="000000" w:fill="FF0000"/>
            <w:noWrap/>
            <w:vAlign w:val="center"/>
            <w:hideMark/>
          </w:tcPr>
          <w:p w14:paraId="5541F2BD"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17" w:type="pct"/>
            <w:gridSpan w:val="2"/>
            <w:tcBorders>
              <w:top w:val="nil"/>
              <w:left w:val="nil"/>
              <w:bottom w:val="single" w:sz="4" w:space="0" w:color="auto"/>
              <w:right w:val="single" w:sz="4" w:space="0" w:color="auto"/>
            </w:tcBorders>
            <w:shd w:val="clear" w:color="000000" w:fill="FF0000"/>
            <w:noWrap/>
            <w:vAlign w:val="center"/>
            <w:hideMark/>
          </w:tcPr>
          <w:p w14:paraId="5E0A28B5"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1365" w:type="pct"/>
            <w:tcBorders>
              <w:top w:val="nil"/>
              <w:left w:val="nil"/>
              <w:bottom w:val="single" w:sz="4" w:space="0" w:color="auto"/>
              <w:right w:val="single" w:sz="4" w:space="0" w:color="auto"/>
            </w:tcBorders>
            <w:shd w:val="clear" w:color="000000" w:fill="FF0000"/>
            <w:noWrap/>
            <w:vAlign w:val="center"/>
            <w:hideMark/>
          </w:tcPr>
          <w:p w14:paraId="46C87EBF"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4" w:type="pct"/>
            <w:tcBorders>
              <w:top w:val="nil"/>
              <w:left w:val="nil"/>
              <w:bottom w:val="single" w:sz="4" w:space="0" w:color="auto"/>
              <w:right w:val="single" w:sz="4" w:space="0" w:color="auto"/>
            </w:tcBorders>
            <w:shd w:val="clear" w:color="000000" w:fill="FF0000"/>
            <w:noWrap/>
            <w:vAlign w:val="center"/>
            <w:hideMark/>
          </w:tcPr>
          <w:p w14:paraId="14B33ACF"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0" w:type="pct"/>
            <w:tcBorders>
              <w:top w:val="nil"/>
              <w:left w:val="nil"/>
              <w:bottom w:val="single" w:sz="4" w:space="0" w:color="auto"/>
              <w:right w:val="single" w:sz="4" w:space="0" w:color="auto"/>
            </w:tcBorders>
            <w:shd w:val="clear" w:color="000000" w:fill="FF0000"/>
            <w:noWrap/>
            <w:vAlign w:val="center"/>
            <w:hideMark/>
          </w:tcPr>
          <w:p w14:paraId="3AE3CD5F"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3" w:type="pct"/>
            <w:tcBorders>
              <w:top w:val="nil"/>
              <w:left w:val="nil"/>
              <w:bottom w:val="single" w:sz="4" w:space="0" w:color="auto"/>
              <w:right w:val="single" w:sz="4" w:space="0" w:color="auto"/>
            </w:tcBorders>
            <w:shd w:val="clear" w:color="000000" w:fill="FF0000"/>
            <w:noWrap/>
            <w:vAlign w:val="center"/>
            <w:hideMark/>
          </w:tcPr>
          <w:p w14:paraId="504A9BDD"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r>
      <w:tr w:rsidR="00AA56DF" w:rsidRPr="00B20A65" w14:paraId="3C97C9B3"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8CBAD"/>
            <w:vAlign w:val="center"/>
            <w:hideMark/>
          </w:tcPr>
          <w:p w14:paraId="1249A048"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Hazard</w:t>
            </w:r>
          </w:p>
        </w:tc>
        <w:tc>
          <w:tcPr>
            <w:tcW w:w="632" w:type="pct"/>
            <w:tcBorders>
              <w:top w:val="nil"/>
              <w:left w:val="nil"/>
              <w:bottom w:val="single" w:sz="4" w:space="0" w:color="auto"/>
              <w:right w:val="single" w:sz="4" w:space="0" w:color="auto"/>
            </w:tcBorders>
            <w:shd w:val="clear" w:color="000000" w:fill="F8CBAD"/>
            <w:vAlign w:val="center"/>
            <w:hideMark/>
          </w:tcPr>
          <w:p w14:paraId="2D96AA39"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w:t>
            </w:r>
          </w:p>
        </w:tc>
        <w:tc>
          <w:tcPr>
            <w:tcW w:w="369" w:type="pct"/>
            <w:tcBorders>
              <w:top w:val="nil"/>
              <w:left w:val="nil"/>
              <w:bottom w:val="single" w:sz="4" w:space="0" w:color="auto"/>
              <w:right w:val="single" w:sz="4" w:space="0" w:color="auto"/>
            </w:tcBorders>
            <w:shd w:val="clear" w:color="000000" w:fill="F8CBAD"/>
            <w:vAlign w:val="center"/>
            <w:hideMark/>
          </w:tcPr>
          <w:p w14:paraId="080D0BCD"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Who is at Risk</w:t>
            </w:r>
          </w:p>
        </w:tc>
        <w:tc>
          <w:tcPr>
            <w:tcW w:w="262" w:type="pct"/>
            <w:gridSpan w:val="2"/>
            <w:tcBorders>
              <w:top w:val="nil"/>
              <w:left w:val="nil"/>
              <w:bottom w:val="single" w:sz="4" w:space="0" w:color="auto"/>
              <w:right w:val="single" w:sz="4" w:space="0" w:color="auto"/>
            </w:tcBorders>
            <w:shd w:val="clear" w:color="000000" w:fill="F8CBAD"/>
            <w:vAlign w:val="center"/>
            <w:hideMark/>
          </w:tcPr>
          <w:p w14:paraId="778A68B3"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2" w:type="pct"/>
            <w:tcBorders>
              <w:top w:val="nil"/>
              <w:left w:val="nil"/>
              <w:bottom w:val="single" w:sz="4" w:space="0" w:color="auto"/>
              <w:right w:val="single" w:sz="4" w:space="0" w:color="auto"/>
            </w:tcBorders>
            <w:shd w:val="clear" w:color="000000" w:fill="F8CBAD"/>
            <w:vAlign w:val="center"/>
            <w:hideMark/>
          </w:tcPr>
          <w:p w14:paraId="13DF81D5"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317" w:type="pct"/>
            <w:gridSpan w:val="2"/>
            <w:tcBorders>
              <w:top w:val="nil"/>
              <w:left w:val="nil"/>
              <w:bottom w:val="single" w:sz="4" w:space="0" w:color="auto"/>
              <w:right w:val="single" w:sz="4" w:space="0" w:color="auto"/>
            </w:tcBorders>
            <w:shd w:val="clear" w:color="000000" w:fill="F8CBAD"/>
            <w:vAlign w:val="center"/>
            <w:hideMark/>
          </w:tcPr>
          <w:p w14:paraId="008483F3"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c>
          <w:tcPr>
            <w:tcW w:w="1365" w:type="pct"/>
            <w:tcBorders>
              <w:top w:val="nil"/>
              <w:left w:val="nil"/>
              <w:bottom w:val="single" w:sz="4" w:space="0" w:color="auto"/>
              <w:right w:val="single" w:sz="4" w:space="0" w:color="auto"/>
            </w:tcBorders>
            <w:shd w:val="clear" w:color="000000" w:fill="F8CBAD"/>
            <w:vAlign w:val="center"/>
            <w:hideMark/>
          </w:tcPr>
          <w:p w14:paraId="76C6C443"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Control Measure</w:t>
            </w:r>
          </w:p>
        </w:tc>
        <w:tc>
          <w:tcPr>
            <w:tcW w:w="264" w:type="pct"/>
            <w:tcBorders>
              <w:top w:val="nil"/>
              <w:left w:val="nil"/>
              <w:bottom w:val="single" w:sz="4" w:space="0" w:color="auto"/>
              <w:right w:val="single" w:sz="4" w:space="0" w:color="auto"/>
            </w:tcBorders>
            <w:shd w:val="clear" w:color="000000" w:fill="F8CBAD"/>
            <w:vAlign w:val="center"/>
            <w:hideMark/>
          </w:tcPr>
          <w:p w14:paraId="42642704"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0" w:type="pct"/>
            <w:tcBorders>
              <w:top w:val="nil"/>
              <w:left w:val="nil"/>
              <w:bottom w:val="single" w:sz="4" w:space="0" w:color="auto"/>
              <w:right w:val="single" w:sz="4" w:space="0" w:color="auto"/>
            </w:tcBorders>
            <w:shd w:val="clear" w:color="000000" w:fill="F8CBAD"/>
            <w:vAlign w:val="center"/>
            <w:hideMark/>
          </w:tcPr>
          <w:p w14:paraId="1739A065"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263" w:type="pct"/>
            <w:tcBorders>
              <w:top w:val="nil"/>
              <w:left w:val="nil"/>
              <w:bottom w:val="single" w:sz="4" w:space="0" w:color="auto"/>
              <w:right w:val="single" w:sz="4" w:space="0" w:color="auto"/>
            </w:tcBorders>
            <w:shd w:val="clear" w:color="000000" w:fill="F8CBAD"/>
            <w:vAlign w:val="center"/>
            <w:hideMark/>
          </w:tcPr>
          <w:p w14:paraId="18CAF14D"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r>
      <w:tr w:rsidR="00AA56DF" w:rsidRPr="00B20A65" w14:paraId="14381BA6" w14:textId="77777777" w:rsidTr="00BD4420">
        <w:trPr>
          <w:trHeight w:val="306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2621B0BF"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Teaching and coaching staff failing to act appropriately (infection control)</w:t>
            </w:r>
          </w:p>
        </w:tc>
        <w:tc>
          <w:tcPr>
            <w:tcW w:w="632" w:type="pct"/>
            <w:tcBorders>
              <w:top w:val="nil"/>
              <w:left w:val="nil"/>
              <w:bottom w:val="single" w:sz="4" w:space="0" w:color="auto"/>
              <w:right w:val="single" w:sz="4" w:space="0" w:color="auto"/>
            </w:tcBorders>
            <w:shd w:val="clear" w:color="auto" w:fill="auto"/>
            <w:vAlign w:val="center"/>
            <w:hideMark/>
          </w:tcPr>
          <w:p w14:paraId="7586454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3B1BE5D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384C720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67BFF825"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4A9F8FB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66592503"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All Committee Members and Volunteers have received training in the signs and symptoms of COVID-19 • Committee Members and Volunteers have been consulted and informed about the plans (for example, safety measures, reporting requirements, timetable changes and staggered arrival and departure times), including discussing whether additional training would be helpful. •Committee Members and Volunteers have been spoken to about correction methods (where these would normally be done with considered physical contact) and delivering guidance at a distance</w:t>
            </w:r>
          </w:p>
        </w:tc>
        <w:tc>
          <w:tcPr>
            <w:tcW w:w="264" w:type="pct"/>
            <w:tcBorders>
              <w:top w:val="nil"/>
              <w:left w:val="nil"/>
              <w:bottom w:val="single" w:sz="4" w:space="0" w:color="auto"/>
              <w:right w:val="single" w:sz="4" w:space="0" w:color="auto"/>
            </w:tcBorders>
            <w:shd w:val="clear" w:color="auto" w:fill="auto"/>
            <w:noWrap/>
            <w:vAlign w:val="center"/>
            <w:hideMark/>
          </w:tcPr>
          <w:p w14:paraId="04EDD38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w:t>
            </w:r>
          </w:p>
        </w:tc>
        <w:tc>
          <w:tcPr>
            <w:tcW w:w="210" w:type="pct"/>
            <w:tcBorders>
              <w:top w:val="nil"/>
              <w:left w:val="nil"/>
              <w:bottom w:val="single" w:sz="4" w:space="0" w:color="auto"/>
              <w:right w:val="single" w:sz="4" w:space="0" w:color="auto"/>
            </w:tcBorders>
            <w:shd w:val="clear" w:color="auto" w:fill="auto"/>
            <w:noWrap/>
            <w:vAlign w:val="center"/>
            <w:hideMark/>
          </w:tcPr>
          <w:p w14:paraId="32D7FFE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92D050"/>
            <w:noWrap/>
            <w:vAlign w:val="center"/>
            <w:hideMark/>
          </w:tcPr>
          <w:p w14:paraId="23808341"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r>
      <w:tr w:rsidR="00AA56DF" w:rsidRPr="00B20A65" w14:paraId="569F1867" w14:textId="77777777" w:rsidTr="00BD4420">
        <w:trPr>
          <w:trHeight w:val="180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47896A46"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Venue, support staff, and delivery workers failing to act appropriately (infection control)</w:t>
            </w:r>
          </w:p>
        </w:tc>
        <w:tc>
          <w:tcPr>
            <w:tcW w:w="632" w:type="pct"/>
            <w:tcBorders>
              <w:top w:val="nil"/>
              <w:left w:val="nil"/>
              <w:bottom w:val="single" w:sz="4" w:space="0" w:color="auto"/>
              <w:right w:val="single" w:sz="4" w:space="0" w:color="auto"/>
            </w:tcBorders>
            <w:shd w:val="clear" w:color="auto" w:fill="auto"/>
            <w:vAlign w:val="center"/>
            <w:hideMark/>
          </w:tcPr>
          <w:p w14:paraId="7DBED764"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1D5A20F9"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25AFBDD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62136CB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1E3FD4B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11CF8D6E"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Communicate early with venue, contractors and suppliers that will need to prepare to support your plans for opening for example, cleaning, catering, food suppliers and hygiene suppliers • Discuss with cleaning contractors or Committee Members the additional cleaning requirements and agree additional hours to allow for this</w:t>
            </w:r>
          </w:p>
        </w:tc>
        <w:tc>
          <w:tcPr>
            <w:tcW w:w="264" w:type="pct"/>
            <w:tcBorders>
              <w:top w:val="nil"/>
              <w:left w:val="nil"/>
              <w:bottom w:val="single" w:sz="4" w:space="0" w:color="auto"/>
              <w:right w:val="single" w:sz="4" w:space="0" w:color="auto"/>
            </w:tcBorders>
            <w:shd w:val="clear" w:color="auto" w:fill="auto"/>
            <w:noWrap/>
            <w:vAlign w:val="center"/>
            <w:hideMark/>
          </w:tcPr>
          <w:p w14:paraId="6271637D"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w:t>
            </w:r>
          </w:p>
        </w:tc>
        <w:tc>
          <w:tcPr>
            <w:tcW w:w="210" w:type="pct"/>
            <w:tcBorders>
              <w:top w:val="nil"/>
              <w:left w:val="nil"/>
              <w:bottom w:val="single" w:sz="4" w:space="0" w:color="auto"/>
              <w:right w:val="single" w:sz="4" w:space="0" w:color="auto"/>
            </w:tcBorders>
            <w:shd w:val="clear" w:color="auto" w:fill="auto"/>
            <w:noWrap/>
            <w:vAlign w:val="center"/>
            <w:hideMark/>
          </w:tcPr>
          <w:p w14:paraId="3302AAE5"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92D050"/>
            <w:noWrap/>
            <w:vAlign w:val="center"/>
            <w:hideMark/>
          </w:tcPr>
          <w:p w14:paraId="0862F008"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r>
      <w:tr w:rsidR="00AA56DF" w:rsidRPr="00B20A65" w14:paraId="493E8915"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F0000"/>
            <w:noWrap/>
            <w:vAlign w:val="center"/>
            <w:hideMark/>
          </w:tcPr>
          <w:p w14:paraId="30781BC8"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Venue - Spaces and Dance Hall</w:t>
            </w:r>
          </w:p>
        </w:tc>
        <w:tc>
          <w:tcPr>
            <w:tcW w:w="632" w:type="pct"/>
            <w:tcBorders>
              <w:top w:val="nil"/>
              <w:left w:val="nil"/>
              <w:bottom w:val="single" w:sz="4" w:space="0" w:color="auto"/>
              <w:right w:val="single" w:sz="4" w:space="0" w:color="auto"/>
            </w:tcBorders>
            <w:shd w:val="clear" w:color="000000" w:fill="FF0000"/>
            <w:noWrap/>
            <w:vAlign w:val="center"/>
            <w:hideMark/>
          </w:tcPr>
          <w:p w14:paraId="0ACEA4DF"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69" w:type="pct"/>
            <w:tcBorders>
              <w:top w:val="nil"/>
              <w:left w:val="nil"/>
              <w:bottom w:val="single" w:sz="4" w:space="0" w:color="auto"/>
              <w:right w:val="single" w:sz="4" w:space="0" w:color="auto"/>
            </w:tcBorders>
            <w:shd w:val="clear" w:color="000000" w:fill="FF0000"/>
            <w:noWrap/>
            <w:vAlign w:val="center"/>
            <w:hideMark/>
          </w:tcPr>
          <w:p w14:paraId="3497B0FD"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2" w:type="pct"/>
            <w:gridSpan w:val="2"/>
            <w:tcBorders>
              <w:top w:val="nil"/>
              <w:left w:val="nil"/>
              <w:bottom w:val="single" w:sz="4" w:space="0" w:color="auto"/>
              <w:right w:val="single" w:sz="4" w:space="0" w:color="auto"/>
            </w:tcBorders>
            <w:shd w:val="clear" w:color="000000" w:fill="FF0000"/>
            <w:noWrap/>
            <w:vAlign w:val="center"/>
            <w:hideMark/>
          </w:tcPr>
          <w:p w14:paraId="3A6DB9AB"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2" w:type="pct"/>
            <w:tcBorders>
              <w:top w:val="nil"/>
              <w:left w:val="nil"/>
              <w:bottom w:val="single" w:sz="4" w:space="0" w:color="auto"/>
              <w:right w:val="single" w:sz="4" w:space="0" w:color="auto"/>
            </w:tcBorders>
            <w:shd w:val="clear" w:color="000000" w:fill="FF0000"/>
            <w:noWrap/>
            <w:vAlign w:val="center"/>
            <w:hideMark/>
          </w:tcPr>
          <w:p w14:paraId="1E78B435"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17" w:type="pct"/>
            <w:gridSpan w:val="2"/>
            <w:tcBorders>
              <w:top w:val="nil"/>
              <w:left w:val="nil"/>
              <w:bottom w:val="single" w:sz="4" w:space="0" w:color="auto"/>
              <w:right w:val="single" w:sz="4" w:space="0" w:color="auto"/>
            </w:tcBorders>
            <w:shd w:val="clear" w:color="000000" w:fill="FF0000"/>
            <w:noWrap/>
            <w:vAlign w:val="center"/>
            <w:hideMark/>
          </w:tcPr>
          <w:p w14:paraId="17A61BFD"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1365" w:type="pct"/>
            <w:tcBorders>
              <w:top w:val="nil"/>
              <w:left w:val="nil"/>
              <w:bottom w:val="single" w:sz="4" w:space="0" w:color="auto"/>
              <w:right w:val="single" w:sz="4" w:space="0" w:color="auto"/>
            </w:tcBorders>
            <w:shd w:val="clear" w:color="000000" w:fill="FF0000"/>
            <w:noWrap/>
            <w:vAlign w:val="center"/>
            <w:hideMark/>
          </w:tcPr>
          <w:p w14:paraId="5A8C7E5E"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4" w:type="pct"/>
            <w:tcBorders>
              <w:top w:val="nil"/>
              <w:left w:val="nil"/>
              <w:bottom w:val="single" w:sz="4" w:space="0" w:color="auto"/>
              <w:right w:val="single" w:sz="4" w:space="0" w:color="auto"/>
            </w:tcBorders>
            <w:shd w:val="clear" w:color="000000" w:fill="FF0000"/>
            <w:noWrap/>
            <w:vAlign w:val="center"/>
            <w:hideMark/>
          </w:tcPr>
          <w:p w14:paraId="5AD8C499"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0" w:type="pct"/>
            <w:tcBorders>
              <w:top w:val="nil"/>
              <w:left w:val="nil"/>
              <w:bottom w:val="single" w:sz="4" w:space="0" w:color="auto"/>
              <w:right w:val="single" w:sz="4" w:space="0" w:color="auto"/>
            </w:tcBorders>
            <w:shd w:val="clear" w:color="000000" w:fill="FF0000"/>
            <w:noWrap/>
            <w:vAlign w:val="center"/>
            <w:hideMark/>
          </w:tcPr>
          <w:p w14:paraId="48FB035D"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3" w:type="pct"/>
            <w:tcBorders>
              <w:top w:val="nil"/>
              <w:left w:val="nil"/>
              <w:bottom w:val="single" w:sz="4" w:space="0" w:color="auto"/>
              <w:right w:val="single" w:sz="4" w:space="0" w:color="auto"/>
            </w:tcBorders>
            <w:shd w:val="clear" w:color="000000" w:fill="FF0000"/>
            <w:noWrap/>
            <w:vAlign w:val="center"/>
            <w:hideMark/>
          </w:tcPr>
          <w:p w14:paraId="60BCE232"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r>
      <w:tr w:rsidR="00AA56DF" w:rsidRPr="00B20A65" w14:paraId="4E790C03"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8CBAD"/>
            <w:vAlign w:val="center"/>
            <w:hideMark/>
          </w:tcPr>
          <w:p w14:paraId="7F1DBA33"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Hazard</w:t>
            </w:r>
          </w:p>
        </w:tc>
        <w:tc>
          <w:tcPr>
            <w:tcW w:w="632" w:type="pct"/>
            <w:tcBorders>
              <w:top w:val="nil"/>
              <w:left w:val="nil"/>
              <w:bottom w:val="single" w:sz="4" w:space="0" w:color="auto"/>
              <w:right w:val="single" w:sz="4" w:space="0" w:color="auto"/>
            </w:tcBorders>
            <w:shd w:val="clear" w:color="000000" w:fill="F8CBAD"/>
            <w:vAlign w:val="center"/>
            <w:hideMark/>
          </w:tcPr>
          <w:p w14:paraId="327D32FC"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w:t>
            </w:r>
          </w:p>
        </w:tc>
        <w:tc>
          <w:tcPr>
            <w:tcW w:w="369" w:type="pct"/>
            <w:tcBorders>
              <w:top w:val="nil"/>
              <w:left w:val="nil"/>
              <w:bottom w:val="single" w:sz="4" w:space="0" w:color="auto"/>
              <w:right w:val="single" w:sz="4" w:space="0" w:color="auto"/>
            </w:tcBorders>
            <w:shd w:val="clear" w:color="000000" w:fill="F8CBAD"/>
            <w:vAlign w:val="center"/>
            <w:hideMark/>
          </w:tcPr>
          <w:p w14:paraId="0819BC27"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Who is at Risk</w:t>
            </w:r>
          </w:p>
        </w:tc>
        <w:tc>
          <w:tcPr>
            <w:tcW w:w="262" w:type="pct"/>
            <w:gridSpan w:val="2"/>
            <w:tcBorders>
              <w:top w:val="nil"/>
              <w:left w:val="nil"/>
              <w:bottom w:val="single" w:sz="4" w:space="0" w:color="auto"/>
              <w:right w:val="single" w:sz="4" w:space="0" w:color="auto"/>
            </w:tcBorders>
            <w:shd w:val="clear" w:color="000000" w:fill="F8CBAD"/>
            <w:vAlign w:val="center"/>
            <w:hideMark/>
          </w:tcPr>
          <w:p w14:paraId="5E53C609"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2" w:type="pct"/>
            <w:tcBorders>
              <w:top w:val="nil"/>
              <w:left w:val="nil"/>
              <w:bottom w:val="single" w:sz="4" w:space="0" w:color="auto"/>
              <w:right w:val="single" w:sz="4" w:space="0" w:color="auto"/>
            </w:tcBorders>
            <w:shd w:val="clear" w:color="000000" w:fill="F8CBAD"/>
            <w:vAlign w:val="center"/>
            <w:hideMark/>
          </w:tcPr>
          <w:p w14:paraId="4EE12501"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317" w:type="pct"/>
            <w:gridSpan w:val="2"/>
            <w:tcBorders>
              <w:top w:val="nil"/>
              <w:left w:val="nil"/>
              <w:bottom w:val="single" w:sz="4" w:space="0" w:color="auto"/>
              <w:right w:val="single" w:sz="4" w:space="0" w:color="auto"/>
            </w:tcBorders>
            <w:shd w:val="clear" w:color="000000" w:fill="F8CBAD"/>
            <w:vAlign w:val="center"/>
            <w:hideMark/>
          </w:tcPr>
          <w:p w14:paraId="2E557A1F"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c>
          <w:tcPr>
            <w:tcW w:w="1365" w:type="pct"/>
            <w:tcBorders>
              <w:top w:val="nil"/>
              <w:left w:val="nil"/>
              <w:bottom w:val="single" w:sz="4" w:space="0" w:color="auto"/>
              <w:right w:val="single" w:sz="4" w:space="0" w:color="auto"/>
            </w:tcBorders>
            <w:shd w:val="clear" w:color="000000" w:fill="F8CBAD"/>
            <w:vAlign w:val="center"/>
            <w:hideMark/>
          </w:tcPr>
          <w:p w14:paraId="203ABA2D"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Control Measure</w:t>
            </w:r>
          </w:p>
        </w:tc>
        <w:tc>
          <w:tcPr>
            <w:tcW w:w="264" w:type="pct"/>
            <w:tcBorders>
              <w:top w:val="nil"/>
              <w:left w:val="nil"/>
              <w:bottom w:val="single" w:sz="4" w:space="0" w:color="auto"/>
              <w:right w:val="single" w:sz="4" w:space="0" w:color="auto"/>
            </w:tcBorders>
            <w:shd w:val="clear" w:color="000000" w:fill="F8CBAD"/>
            <w:vAlign w:val="center"/>
            <w:hideMark/>
          </w:tcPr>
          <w:p w14:paraId="08050BB2"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0" w:type="pct"/>
            <w:tcBorders>
              <w:top w:val="nil"/>
              <w:left w:val="nil"/>
              <w:bottom w:val="single" w:sz="4" w:space="0" w:color="auto"/>
              <w:right w:val="single" w:sz="4" w:space="0" w:color="auto"/>
            </w:tcBorders>
            <w:shd w:val="clear" w:color="000000" w:fill="F8CBAD"/>
            <w:vAlign w:val="center"/>
            <w:hideMark/>
          </w:tcPr>
          <w:p w14:paraId="449E59BF"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263" w:type="pct"/>
            <w:tcBorders>
              <w:top w:val="nil"/>
              <w:left w:val="nil"/>
              <w:bottom w:val="single" w:sz="4" w:space="0" w:color="auto"/>
              <w:right w:val="single" w:sz="4" w:space="0" w:color="auto"/>
            </w:tcBorders>
            <w:shd w:val="clear" w:color="000000" w:fill="F8CBAD"/>
            <w:vAlign w:val="center"/>
            <w:hideMark/>
          </w:tcPr>
          <w:p w14:paraId="09E5C311"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r>
      <w:tr w:rsidR="00AA56DF" w:rsidRPr="00B20A65" w14:paraId="09767370" w14:textId="77777777" w:rsidTr="00BD4420">
        <w:trPr>
          <w:trHeight w:val="567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14CEA8B5"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Ingress/Egress to site leading to lack of infection control</w:t>
            </w:r>
          </w:p>
        </w:tc>
        <w:tc>
          <w:tcPr>
            <w:tcW w:w="632" w:type="pct"/>
            <w:tcBorders>
              <w:top w:val="nil"/>
              <w:left w:val="nil"/>
              <w:bottom w:val="single" w:sz="4" w:space="0" w:color="auto"/>
              <w:right w:val="single" w:sz="4" w:space="0" w:color="auto"/>
            </w:tcBorders>
            <w:shd w:val="clear" w:color="auto" w:fill="auto"/>
            <w:vAlign w:val="center"/>
            <w:hideMark/>
          </w:tcPr>
          <w:p w14:paraId="572AE485"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238DA81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0C7587A5"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13E174E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4B4E589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17AAA707"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Where possible to implement the following</w:t>
            </w:r>
            <w:r w:rsidRPr="00B20A65">
              <w:rPr>
                <w:rFonts w:ascii="Calibri" w:eastAsia="Times New Roman" w:hAnsi="Calibri" w:cs="Times New Roman"/>
                <w:color w:val="000000"/>
                <w:sz w:val="20"/>
                <w:szCs w:val="20"/>
                <w:lang w:val="en-GB" w:eastAsia="en-GB"/>
              </w:rPr>
              <w:br/>
              <w:t>practices:</w:t>
            </w:r>
            <w:r w:rsidRPr="00B20A65">
              <w:rPr>
                <w:rFonts w:ascii="Calibri" w:eastAsia="Times New Roman" w:hAnsi="Calibri" w:cs="Times New Roman"/>
                <w:color w:val="000000"/>
                <w:sz w:val="20"/>
                <w:szCs w:val="20"/>
                <w:lang w:val="en-GB" w:eastAsia="en-GB"/>
              </w:rPr>
              <w:br/>
              <w:t>- Stop all non-essential visitors (including parents and guardians)</w:t>
            </w:r>
            <w:r w:rsidRPr="00B20A65">
              <w:rPr>
                <w:rFonts w:ascii="Calibri" w:eastAsia="Times New Roman" w:hAnsi="Calibri" w:cs="Times New Roman"/>
                <w:color w:val="000000"/>
                <w:sz w:val="20"/>
                <w:szCs w:val="20"/>
                <w:lang w:val="en-GB" w:eastAsia="en-GB"/>
              </w:rPr>
              <w:br/>
              <w:t>- Introduce staggered class start and finish times to reduce congestion and contact at all times</w:t>
            </w:r>
            <w:r w:rsidRPr="00B20A65">
              <w:rPr>
                <w:rFonts w:ascii="Calibri" w:eastAsia="Times New Roman" w:hAnsi="Calibri" w:cs="Times New Roman"/>
                <w:color w:val="000000"/>
                <w:sz w:val="20"/>
                <w:szCs w:val="20"/>
                <w:lang w:val="en-GB" w:eastAsia="en-GB"/>
              </w:rPr>
              <w:br/>
              <w:t>-Consider one way circulation, or place a divider down the middle of the corridor to keep groups apart as they move through the setting where spaces are accessed by corridors</w:t>
            </w:r>
            <w:r w:rsidRPr="00B20A65">
              <w:rPr>
                <w:rFonts w:ascii="Calibri" w:eastAsia="Times New Roman" w:hAnsi="Calibri" w:cs="Times New Roman"/>
                <w:color w:val="000000"/>
                <w:sz w:val="20"/>
                <w:szCs w:val="20"/>
                <w:lang w:val="en-GB" w:eastAsia="en-GB"/>
              </w:rPr>
              <w:br/>
              <w:t>- Prop doors open, where safe to do so (bearing in mind fire safety and safeguarding), to limit use of door handles and aid ventilation</w:t>
            </w:r>
            <w:r w:rsidRPr="00B20A65">
              <w:rPr>
                <w:rFonts w:ascii="Calibri" w:eastAsia="Times New Roman" w:hAnsi="Calibri" w:cs="Times New Roman"/>
                <w:color w:val="000000"/>
                <w:sz w:val="20"/>
                <w:szCs w:val="20"/>
                <w:lang w:val="en-GB" w:eastAsia="en-GB"/>
              </w:rPr>
              <w:br/>
              <w:t>- Require all Committee Members, Volunteers and members to wash their hands for 20 secs or clean with antibacterial gel before entering or leaving the space</w:t>
            </w:r>
            <w:r w:rsidRPr="00B20A65">
              <w:rPr>
                <w:rFonts w:ascii="Calibri" w:eastAsia="Times New Roman" w:hAnsi="Calibri" w:cs="Times New Roman"/>
                <w:color w:val="000000"/>
                <w:sz w:val="20"/>
                <w:szCs w:val="20"/>
                <w:lang w:val="en-GB" w:eastAsia="en-GB"/>
              </w:rPr>
              <w:br/>
              <w:t>- Allow plenty of space (two metres) between people waiting to enter dance hall</w:t>
            </w:r>
            <w:r w:rsidRPr="00B20A65">
              <w:rPr>
                <w:rFonts w:ascii="Calibri" w:eastAsia="Times New Roman" w:hAnsi="Calibri" w:cs="Times New Roman"/>
                <w:color w:val="000000"/>
                <w:sz w:val="20"/>
                <w:szCs w:val="20"/>
                <w:lang w:val="en-GB" w:eastAsia="en-GB"/>
              </w:rPr>
              <w:br/>
              <w:t xml:space="preserve">- Regularly clean common contact surfaces </w:t>
            </w:r>
            <w:r w:rsidRPr="00B20A65">
              <w:rPr>
                <w:rFonts w:ascii="Calibri" w:eastAsia="Times New Roman" w:hAnsi="Calibri" w:cs="Times New Roman"/>
                <w:color w:val="000000"/>
                <w:sz w:val="20"/>
                <w:szCs w:val="20"/>
                <w:lang w:val="en-GB" w:eastAsia="en-GB"/>
              </w:rPr>
              <w:br/>
              <w:t>- Whilst in general groups should be kept apart, brief, transitory contact where unavoidable, such as passing in a corridor, is low risk.</w:t>
            </w:r>
          </w:p>
        </w:tc>
        <w:tc>
          <w:tcPr>
            <w:tcW w:w="264" w:type="pct"/>
            <w:tcBorders>
              <w:top w:val="nil"/>
              <w:left w:val="nil"/>
              <w:bottom w:val="single" w:sz="4" w:space="0" w:color="auto"/>
              <w:right w:val="single" w:sz="4" w:space="0" w:color="auto"/>
            </w:tcBorders>
            <w:shd w:val="clear" w:color="auto" w:fill="auto"/>
            <w:noWrap/>
            <w:vAlign w:val="center"/>
            <w:hideMark/>
          </w:tcPr>
          <w:p w14:paraId="08D6742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263320B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127ABB77"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63B244AE" w14:textId="77777777" w:rsidTr="00BD4420">
        <w:trPr>
          <w:trHeight w:val="240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203753CD"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Inadequate cleaning of space(s)</w:t>
            </w:r>
          </w:p>
        </w:tc>
        <w:tc>
          <w:tcPr>
            <w:tcW w:w="632" w:type="pct"/>
            <w:tcBorders>
              <w:top w:val="nil"/>
              <w:left w:val="nil"/>
              <w:bottom w:val="single" w:sz="4" w:space="0" w:color="auto"/>
              <w:right w:val="single" w:sz="4" w:space="0" w:color="auto"/>
            </w:tcBorders>
            <w:shd w:val="clear" w:color="auto" w:fill="auto"/>
            <w:vAlign w:val="center"/>
            <w:hideMark/>
          </w:tcPr>
          <w:p w14:paraId="05969739"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7D341E93"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5385E86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5332CE0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5F17BFDB"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2D282D6B"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xml:space="preserve">• Follow the COVID -19: cleaning of non -healthcare settings guidance • Regularly clean common contact surfaces such as chairs • Cleaning frequently touched surfaces using standard products, such as detergents and bleach • Remove unnecessary items from dance hall environments where there is space to store it elsewhere • Remove soft furnishings and any items that are hard to clean •Ensure adequate cleaning between </w:t>
            </w:r>
            <w:r w:rsidRPr="00B20A65">
              <w:rPr>
                <w:rFonts w:ascii="Calibri" w:eastAsia="Times New Roman" w:hAnsi="Calibri" w:cs="Times New Roman"/>
                <w:color w:val="000000"/>
                <w:sz w:val="20"/>
                <w:szCs w:val="20"/>
                <w:lang w:val="en-GB" w:eastAsia="en-GB"/>
              </w:rPr>
              <w:lastRenderedPageBreak/>
              <w:t>groups is in place, following the COVID -19: cleaning of non - healthcare settings guidance</w:t>
            </w:r>
          </w:p>
        </w:tc>
        <w:tc>
          <w:tcPr>
            <w:tcW w:w="264" w:type="pct"/>
            <w:tcBorders>
              <w:top w:val="nil"/>
              <w:left w:val="nil"/>
              <w:bottom w:val="single" w:sz="4" w:space="0" w:color="auto"/>
              <w:right w:val="single" w:sz="4" w:space="0" w:color="auto"/>
            </w:tcBorders>
            <w:shd w:val="clear" w:color="auto" w:fill="auto"/>
            <w:noWrap/>
            <w:vAlign w:val="center"/>
            <w:hideMark/>
          </w:tcPr>
          <w:p w14:paraId="79633B2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2</w:t>
            </w:r>
          </w:p>
        </w:tc>
        <w:tc>
          <w:tcPr>
            <w:tcW w:w="210" w:type="pct"/>
            <w:tcBorders>
              <w:top w:val="nil"/>
              <w:left w:val="nil"/>
              <w:bottom w:val="single" w:sz="4" w:space="0" w:color="auto"/>
              <w:right w:val="single" w:sz="4" w:space="0" w:color="auto"/>
            </w:tcBorders>
            <w:shd w:val="clear" w:color="auto" w:fill="auto"/>
            <w:noWrap/>
            <w:vAlign w:val="center"/>
            <w:hideMark/>
          </w:tcPr>
          <w:p w14:paraId="6EE267B1"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7EB0E79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6241F403" w14:textId="77777777" w:rsidTr="00BD4420">
        <w:trPr>
          <w:trHeight w:val="193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4901AE89"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Lack of ventilation of space(s)</w:t>
            </w:r>
          </w:p>
        </w:tc>
        <w:tc>
          <w:tcPr>
            <w:tcW w:w="632" w:type="pct"/>
            <w:tcBorders>
              <w:top w:val="nil"/>
              <w:left w:val="nil"/>
              <w:bottom w:val="single" w:sz="4" w:space="0" w:color="auto"/>
              <w:right w:val="single" w:sz="4" w:space="0" w:color="auto"/>
            </w:tcBorders>
            <w:shd w:val="clear" w:color="auto" w:fill="auto"/>
            <w:vAlign w:val="center"/>
            <w:hideMark/>
          </w:tcPr>
          <w:p w14:paraId="6091AA1D"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4F380D66"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3466ED5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6BAC73B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51E0A53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322E6E78"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Where possible, all spaces should be well ventilated using natural ventilation (opening windows). • Increase ventilation (to ideally maximum) within enclosed spaces and ensure air handling systems are not occupancy driven (over -ride where possible). • Prop doors open, where safe to do so (bearing in mind fire safety and safeguarding), to limit use of door handles and aid ventilation.</w:t>
            </w:r>
          </w:p>
        </w:tc>
        <w:tc>
          <w:tcPr>
            <w:tcW w:w="264" w:type="pct"/>
            <w:tcBorders>
              <w:top w:val="nil"/>
              <w:left w:val="nil"/>
              <w:bottom w:val="single" w:sz="4" w:space="0" w:color="auto"/>
              <w:right w:val="single" w:sz="4" w:space="0" w:color="auto"/>
            </w:tcBorders>
            <w:shd w:val="clear" w:color="auto" w:fill="auto"/>
            <w:noWrap/>
            <w:vAlign w:val="center"/>
            <w:hideMark/>
          </w:tcPr>
          <w:p w14:paraId="3A50BC5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46576CF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22FD1601"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03874325" w14:textId="77777777" w:rsidTr="00BD4420">
        <w:trPr>
          <w:trHeight w:val="2100"/>
        </w:trPr>
        <w:tc>
          <w:tcPr>
            <w:tcW w:w="1106" w:type="pct"/>
            <w:tcBorders>
              <w:top w:val="nil"/>
              <w:left w:val="single" w:sz="4" w:space="0" w:color="auto"/>
              <w:bottom w:val="single" w:sz="4" w:space="0" w:color="auto"/>
              <w:right w:val="single" w:sz="4" w:space="0" w:color="auto"/>
            </w:tcBorders>
            <w:shd w:val="clear" w:color="auto" w:fill="auto"/>
            <w:noWrap/>
            <w:vAlign w:val="center"/>
            <w:hideMark/>
          </w:tcPr>
          <w:p w14:paraId="173AF427"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Lack of Hand Washing</w:t>
            </w:r>
          </w:p>
        </w:tc>
        <w:tc>
          <w:tcPr>
            <w:tcW w:w="632" w:type="pct"/>
            <w:tcBorders>
              <w:top w:val="nil"/>
              <w:left w:val="nil"/>
              <w:bottom w:val="single" w:sz="4" w:space="0" w:color="auto"/>
              <w:right w:val="single" w:sz="4" w:space="0" w:color="auto"/>
            </w:tcBorders>
            <w:shd w:val="clear" w:color="auto" w:fill="auto"/>
            <w:vAlign w:val="center"/>
            <w:hideMark/>
          </w:tcPr>
          <w:p w14:paraId="4BB5469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0461370B"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208958F8"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5026EFD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00CD0652"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54783621"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Committee Members, Volunteers and members to frequently wash their hands with soap and warm water for 20 seconds and dry thoroughly (ideally every 60mins). Review the guidance on hand cleaning • Committee Members, Volunteers and members to clean their hands-on arrival at training • Ensure help is available for children and young people who have trouble cleaning their hands independently</w:t>
            </w:r>
          </w:p>
        </w:tc>
        <w:tc>
          <w:tcPr>
            <w:tcW w:w="264" w:type="pct"/>
            <w:tcBorders>
              <w:top w:val="nil"/>
              <w:left w:val="nil"/>
              <w:bottom w:val="single" w:sz="4" w:space="0" w:color="auto"/>
              <w:right w:val="single" w:sz="4" w:space="0" w:color="auto"/>
            </w:tcBorders>
            <w:shd w:val="clear" w:color="auto" w:fill="auto"/>
            <w:noWrap/>
            <w:vAlign w:val="center"/>
            <w:hideMark/>
          </w:tcPr>
          <w:p w14:paraId="22C16EA0"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71BDBED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17506D8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3D9220AF" w14:textId="77777777" w:rsidTr="00BD4420">
        <w:trPr>
          <w:trHeight w:val="136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7278727"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Lack of provision of effective Hand Gel</w:t>
            </w:r>
          </w:p>
        </w:tc>
        <w:tc>
          <w:tcPr>
            <w:tcW w:w="632" w:type="pct"/>
            <w:tcBorders>
              <w:top w:val="nil"/>
              <w:left w:val="nil"/>
              <w:bottom w:val="single" w:sz="4" w:space="0" w:color="auto"/>
              <w:right w:val="single" w:sz="4" w:space="0" w:color="auto"/>
            </w:tcBorders>
            <w:shd w:val="clear" w:color="auto" w:fill="auto"/>
            <w:vAlign w:val="center"/>
            <w:hideMark/>
          </w:tcPr>
          <w:p w14:paraId="4278E385"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32BD4500"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220CE91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2" w:type="pct"/>
            <w:tcBorders>
              <w:top w:val="nil"/>
              <w:left w:val="nil"/>
              <w:bottom w:val="single" w:sz="4" w:space="0" w:color="auto"/>
              <w:right w:val="single" w:sz="4" w:space="0" w:color="auto"/>
            </w:tcBorders>
            <w:shd w:val="clear" w:color="auto" w:fill="auto"/>
            <w:noWrap/>
            <w:vAlign w:val="center"/>
            <w:hideMark/>
          </w:tcPr>
          <w:p w14:paraId="6457EEC0"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1C6F273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c>
          <w:tcPr>
            <w:tcW w:w="1365" w:type="pct"/>
            <w:tcBorders>
              <w:top w:val="nil"/>
              <w:left w:val="nil"/>
              <w:bottom w:val="single" w:sz="4" w:space="0" w:color="auto"/>
              <w:right w:val="single" w:sz="4" w:space="0" w:color="auto"/>
            </w:tcBorders>
            <w:shd w:val="clear" w:color="auto" w:fill="auto"/>
            <w:vAlign w:val="center"/>
            <w:hideMark/>
          </w:tcPr>
          <w:p w14:paraId="6F3F952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Ensure that hand gel (minimum 60% ethanol or 70% isopropanol) is available where hand -washing facilities are not readily accessible. • Committee Members, Volunteers and members to clean their hands with hand gel on arrival to training</w:t>
            </w:r>
          </w:p>
        </w:tc>
        <w:tc>
          <w:tcPr>
            <w:tcW w:w="264" w:type="pct"/>
            <w:tcBorders>
              <w:top w:val="nil"/>
              <w:left w:val="nil"/>
              <w:bottom w:val="single" w:sz="4" w:space="0" w:color="auto"/>
              <w:right w:val="single" w:sz="4" w:space="0" w:color="auto"/>
            </w:tcBorders>
            <w:shd w:val="clear" w:color="auto" w:fill="auto"/>
            <w:noWrap/>
            <w:vAlign w:val="center"/>
            <w:hideMark/>
          </w:tcPr>
          <w:p w14:paraId="75492FB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w:t>
            </w:r>
          </w:p>
        </w:tc>
        <w:tc>
          <w:tcPr>
            <w:tcW w:w="210" w:type="pct"/>
            <w:tcBorders>
              <w:top w:val="nil"/>
              <w:left w:val="nil"/>
              <w:bottom w:val="single" w:sz="4" w:space="0" w:color="auto"/>
              <w:right w:val="single" w:sz="4" w:space="0" w:color="auto"/>
            </w:tcBorders>
            <w:shd w:val="clear" w:color="auto" w:fill="auto"/>
            <w:noWrap/>
            <w:vAlign w:val="center"/>
            <w:hideMark/>
          </w:tcPr>
          <w:p w14:paraId="13B93F3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92D050"/>
            <w:noWrap/>
            <w:vAlign w:val="center"/>
            <w:hideMark/>
          </w:tcPr>
          <w:p w14:paraId="44BA63C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r>
      <w:tr w:rsidR="00AA56DF" w:rsidRPr="00B20A65" w14:paraId="50D08A8C" w14:textId="77777777" w:rsidTr="00BD4420">
        <w:trPr>
          <w:trHeight w:val="115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29FCA22E"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Toilet facilities – high risk contact areas</w:t>
            </w:r>
          </w:p>
        </w:tc>
        <w:tc>
          <w:tcPr>
            <w:tcW w:w="632" w:type="pct"/>
            <w:tcBorders>
              <w:top w:val="nil"/>
              <w:left w:val="nil"/>
              <w:bottom w:val="single" w:sz="4" w:space="0" w:color="auto"/>
              <w:right w:val="single" w:sz="4" w:space="0" w:color="auto"/>
            </w:tcBorders>
            <w:shd w:val="clear" w:color="auto" w:fill="auto"/>
            <w:vAlign w:val="center"/>
            <w:hideMark/>
          </w:tcPr>
          <w:p w14:paraId="5BE698EC"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38858A40"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76157E08"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3190EF5E"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203BC9B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30B6E9F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Ensure that toilets do not become crowded by limiting the number of Committee Members, Volunteers and members who use the toilet facilities at one time. • Display signage to the above effect.</w:t>
            </w:r>
          </w:p>
        </w:tc>
        <w:tc>
          <w:tcPr>
            <w:tcW w:w="264" w:type="pct"/>
            <w:tcBorders>
              <w:top w:val="nil"/>
              <w:left w:val="nil"/>
              <w:bottom w:val="single" w:sz="4" w:space="0" w:color="auto"/>
              <w:right w:val="single" w:sz="4" w:space="0" w:color="auto"/>
            </w:tcBorders>
            <w:shd w:val="clear" w:color="auto" w:fill="auto"/>
            <w:noWrap/>
            <w:vAlign w:val="center"/>
            <w:hideMark/>
          </w:tcPr>
          <w:p w14:paraId="7439A8AD"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6308E4C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673E019B"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6C0E5E99" w14:textId="77777777" w:rsidTr="00BD4420">
        <w:trPr>
          <w:trHeight w:val="187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6B6004A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Failure of Respiratory hygiene</w:t>
            </w:r>
          </w:p>
        </w:tc>
        <w:tc>
          <w:tcPr>
            <w:tcW w:w="632" w:type="pct"/>
            <w:tcBorders>
              <w:top w:val="nil"/>
              <w:left w:val="nil"/>
              <w:bottom w:val="single" w:sz="4" w:space="0" w:color="auto"/>
              <w:right w:val="single" w:sz="4" w:space="0" w:color="auto"/>
            </w:tcBorders>
            <w:shd w:val="clear" w:color="auto" w:fill="auto"/>
            <w:vAlign w:val="center"/>
            <w:hideMark/>
          </w:tcPr>
          <w:p w14:paraId="5D9EAAA5"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2B055615"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06C42AD1"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2EAB3678"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79556950"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5CB62C74"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Avoiding touching your face/eyes/nose/mouth with unwashed hands and cover your cough or sneeze with a tissue then throw it in the bin (‘catch it, bin it, kill it’). • Monitoring of younger members to ensure they follow the above. • Provision of sufficient bins and waste receptacles around the dance hall • Provision of boxes of tissues around the dance hall</w:t>
            </w:r>
          </w:p>
        </w:tc>
        <w:tc>
          <w:tcPr>
            <w:tcW w:w="264" w:type="pct"/>
            <w:tcBorders>
              <w:top w:val="nil"/>
              <w:left w:val="nil"/>
              <w:bottom w:val="single" w:sz="4" w:space="0" w:color="auto"/>
              <w:right w:val="single" w:sz="4" w:space="0" w:color="auto"/>
            </w:tcBorders>
            <w:shd w:val="clear" w:color="auto" w:fill="auto"/>
            <w:noWrap/>
            <w:vAlign w:val="center"/>
            <w:hideMark/>
          </w:tcPr>
          <w:p w14:paraId="53D44AD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1248C945"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0D5E0C6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257AE3FB" w14:textId="77777777" w:rsidTr="00BD4420">
        <w:trPr>
          <w:trHeight w:val="106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E500099"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Lack of signage leading to a failure to follow guidance</w:t>
            </w:r>
          </w:p>
        </w:tc>
        <w:tc>
          <w:tcPr>
            <w:tcW w:w="632" w:type="pct"/>
            <w:tcBorders>
              <w:top w:val="nil"/>
              <w:left w:val="nil"/>
              <w:bottom w:val="single" w:sz="4" w:space="0" w:color="auto"/>
              <w:right w:val="single" w:sz="4" w:space="0" w:color="auto"/>
            </w:tcBorders>
            <w:shd w:val="clear" w:color="auto" w:fill="auto"/>
            <w:vAlign w:val="center"/>
            <w:hideMark/>
          </w:tcPr>
          <w:p w14:paraId="5E33F8DF"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0ADF76A1"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39D6BC61"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7E05B06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3B4E219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3F6C399C"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Display the following 2 Metre apart signage, Direction path for entry and exit, Information on Covid-19, posters on effective handwashing and what to do if have any symptoms.</w:t>
            </w:r>
          </w:p>
        </w:tc>
        <w:tc>
          <w:tcPr>
            <w:tcW w:w="264" w:type="pct"/>
            <w:tcBorders>
              <w:top w:val="nil"/>
              <w:left w:val="nil"/>
              <w:bottom w:val="single" w:sz="4" w:space="0" w:color="auto"/>
              <w:right w:val="single" w:sz="4" w:space="0" w:color="auto"/>
            </w:tcBorders>
            <w:shd w:val="clear" w:color="auto" w:fill="auto"/>
            <w:noWrap/>
            <w:vAlign w:val="center"/>
            <w:hideMark/>
          </w:tcPr>
          <w:p w14:paraId="35EAEAA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10386EA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5FFA6ED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09CE86BA" w14:textId="77777777" w:rsidTr="00BD4420">
        <w:trPr>
          <w:trHeight w:val="556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688DEA9"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Ill student, child or member of staff</w:t>
            </w:r>
          </w:p>
        </w:tc>
        <w:tc>
          <w:tcPr>
            <w:tcW w:w="632" w:type="pct"/>
            <w:tcBorders>
              <w:top w:val="nil"/>
              <w:left w:val="nil"/>
              <w:bottom w:val="single" w:sz="4" w:space="0" w:color="auto"/>
              <w:right w:val="single" w:sz="4" w:space="0" w:color="auto"/>
            </w:tcBorders>
            <w:shd w:val="clear" w:color="auto" w:fill="auto"/>
            <w:vAlign w:val="center"/>
            <w:hideMark/>
          </w:tcPr>
          <w:p w14:paraId="7BD2E85C"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65291212"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73A73818"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12" w:type="pct"/>
            <w:tcBorders>
              <w:top w:val="nil"/>
              <w:left w:val="nil"/>
              <w:bottom w:val="single" w:sz="4" w:space="0" w:color="auto"/>
              <w:right w:val="single" w:sz="4" w:space="0" w:color="auto"/>
            </w:tcBorders>
            <w:shd w:val="clear" w:color="auto" w:fill="auto"/>
            <w:noWrap/>
            <w:vAlign w:val="center"/>
            <w:hideMark/>
          </w:tcPr>
          <w:p w14:paraId="711FDEB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6EAFDED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16</w:t>
            </w:r>
          </w:p>
        </w:tc>
        <w:tc>
          <w:tcPr>
            <w:tcW w:w="1365" w:type="pct"/>
            <w:tcBorders>
              <w:top w:val="nil"/>
              <w:left w:val="nil"/>
              <w:bottom w:val="single" w:sz="4" w:space="0" w:color="auto"/>
              <w:right w:val="single" w:sz="4" w:space="0" w:color="auto"/>
            </w:tcBorders>
            <w:shd w:val="clear" w:color="auto" w:fill="auto"/>
            <w:vAlign w:val="center"/>
            <w:hideMark/>
          </w:tcPr>
          <w:p w14:paraId="6C046ED0"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xml:space="preserve">• If a member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metres away from other people. • If they need to go to the bathroom while waiting to be collected, they should use a separate bathroom if possible. The bathroom should be cleaned and disinfected using standard cleaning products before being used by anyone else. • If a child or member becomes unwell with symptoms of coronavirus while in their class and needs direct personal care until they can return home a fluid -resistant surgical face mask should be worn by the supervising adult if a distance of 2 metres cannot be maintained. If contact with the child or young person is necessary, then disposable gloves, a disposable apron and a fluid -resistant surgical face mask should be worn by the supervising adult. If a </w:t>
            </w:r>
            <w:r w:rsidRPr="00B20A65">
              <w:rPr>
                <w:rFonts w:ascii="Calibri" w:eastAsia="Times New Roman" w:hAnsi="Calibri" w:cs="Times New Roman"/>
                <w:color w:val="000000"/>
                <w:sz w:val="20"/>
                <w:szCs w:val="20"/>
                <w:lang w:val="en-GB" w:eastAsia="en-GB"/>
              </w:rPr>
              <w:lastRenderedPageBreak/>
              <w:t>dynamic risk assessment determines that there is a risk of splashing to the eyes, for example from coughing, spitting, or vomiting, then eye protection should also be worn.</w:t>
            </w:r>
          </w:p>
        </w:tc>
        <w:tc>
          <w:tcPr>
            <w:tcW w:w="264" w:type="pct"/>
            <w:tcBorders>
              <w:top w:val="nil"/>
              <w:left w:val="nil"/>
              <w:bottom w:val="single" w:sz="4" w:space="0" w:color="auto"/>
              <w:right w:val="single" w:sz="4" w:space="0" w:color="auto"/>
            </w:tcBorders>
            <w:shd w:val="clear" w:color="auto" w:fill="auto"/>
            <w:noWrap/>
            <w:vAlign w:val="center"/>
            <w:hideMark/>
          </w:tcPr>
          <w:p w14:paraId="011C0EE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2</w:t>
            </w:r>
          </w:p>
        </w:tc>
        <w:tc>
          <w:tcPr>
            <w:tcW w:w="210" w:type="pct"/>
            <w:tcBorders>
              <w:top w:val="nil"/>
              <w:left w:val="nil"/>
              <w:bottom w:val="single" w:sz="4" w:space="0" w:color="auto"/>
              <w:right w:val="single" w:sz="4" w:space="0" w:color="auto"/>
            </w:tcBorders>
            <w:shd w:val="clear" w:color="auto" w:fill="auto"/>
            <w:noWrap/>
            <w:vAlign w:val="center"/>
            <w:hideMark/>
          </w:tcPr>
          <w:p w14:paraId="2C73CE8B"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63" w:type="pct"/>
            <w:tcBorders>
              <w:top w:val="nil"/>
              <w:left w:val="nil"/>
              <w:bottom w:val="single" w:sz="4" w:space="0" w:color="auto"/>
              <w:right w:val="single" w:sz="4" w:space="0" w:color="auto"/>
            </w:tcBorders>
            <w:shd w:val="clear" w:color="000000" w:fill="FFFF00"/>
            <w:noWrap/>
            <w:vAlign w:val="center"/>
            <w:hideMark/>
          </w:tcPr>
          <w:p w14:paraId="71C76730"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r w:rsidR="00AA56DF" w:rsidRPr="00B20A65" w14:paraId="77D9DF42" w14:textId="77777777" w:rsidTr="00BD4420">
        <w:trPr>
          <w:trHeight w:val="322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53134730"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Lack of provision of First Aid or failing to consider implications on first aid and medical provision</w:t>
            </w:r>
          </w:p>
        </w:tc>
        <w:tc>
          <w:tcPr>
            <w:tcW w:w="632" w:type="pct"/>
            <w:tcBorders>
              <w:top w:val="nil"/>
              <w:left w:val="nil"/>
              <w:bottom w:val="single" w:sz="4" w:space="0" w:color="auto"/>
              <w:right w:val="single" w:sz="4" w:space="0" w:color="auto"/>
            </w:tcBorders>
            <w:shd w:val="clear" w:color="auto" w:fill="auto"/>
            <w:vAlign w:val="center"/>
            <w:hideMark/>
          </w:tcPr>
          <w:p w14:paraId="259EF06E"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5D7A6654"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3BB4917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193D39C1"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5CDD6B71"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9</w:t>
            </w:r>
          </w:p>
        </w:tc>
        <w:tc>
          <w:tcPr>
            <w:tcW w:w="1365" w:type="pct"/>
            <w:tcBorders>
              <w:top w:val="nil"/>
              <w:left w:val="nil"/>
              <w:bottom w:val="single" w:sz="4" w:space="0" w:color="auto"/>
              <w:right w:val="single" w:sz="4" w:space="0" w:color="auto"/>
            </w:tcBorders>
            <w:shd w:val="clear" w:color="auto" w:fill="auto"/>
            <w:vAlign w:val="center"/>
            <w:hideMark/>
          </w:tcPr>
          <w:p w14:paraId="356FAF15"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Consider if it is appropriate to increase first aid provision whilst the Coronavirus (COVID-19) risk is present. • First aid boxes should be checked regularly to make sure that they are fully stocked and, where possible, they should include resuscitation face shields. • First aiders should all be briefed to check the latest Government guidance on cardiopulmonary resuscitation - https://www.gov.uk/government/publications/no vel-coronavirus-2019-ncov-interim-guidance-forfirst-responders/interim-guidance-for-firstresponders-and-others-in-close-contact-withsymptomatic-people-with-potential-2019-ncov</w:t>
            </w:r>
          </w:p>
        </w:tc>
        <w:tc>
          <w:tcPr>
            <w:tcW w:w="264" w:type="pct"/>
            <w:tcBorders>
              <w:top w:val="nil"/>
              <w:left w:val="nil"/>
              <w:bottom w:val="single" w:sz="4" w:space="0" w:color="auto"/>
              <w:right w:val="single" w:sz="4" w:space="0" w:color="auto"/>
            </w:tcBorders>
            <w:shd w:val="clear" w:color="auto" w:fill="auto"/>
            <w:noWrap/>
            <w:vAlign w:val="center"/>
            <w:hideMark/>
          </w:tcPr>
          <w:p w14:paraId="189C9B1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w:t>
            </w:r>
          </w:p>
        </w:tc>
        <w:tc>
          <w:tcPr>
            <w:tcW w:w="210" w:type="pct"/>
            <w:tcBorders>
              <w:top w:val="nil"/>
              <w:left w:val="nil"/>
              <w:bottom w:val="single" w:sz="4" w:space="0" w:color="auto"/>
              <w:right w:val="single" w:sz="4" w:space="0" w:color="auto"/>
            </w:tcBorders>
            <w:shd w:val="clear" w:color="auto" w:fill="auto"/>
            <w:noWrap/>
            <w:vAlign w:val="center"/>
            <w:hideMark/>
          </w:tcPr>
          <w:p w14:paraId="4AF66865"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63" w:type="pct"/>
            <w:tcBorders>
              <w:top w:val="nil"/>
              <w:left w:val="nil"/>
              <w:bottom w:val="single" w:sz="4" w:space="0" w:color="auto"/>
              <w:right w:val="single" w:sz="4" w:space="0" w:color="auto"/>
            </w:tcBorders>
            <w:shd w:val="clear" w:color="000000" w:fill="92D050"/>
            <w:noWrap/>
            <w:vAlign w:val="center"/>
            <w:hideMark/>
          </w:tcPr>
          <w:p w14:paraId="6A0FB684"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r>
      <w:tr w:rsidR="00AA56DF" w:rsidRPr="00B20A65" w14:paraId="57EFE031" w14:textId="77777777" w:rsidTr="00BD4420">
        <w:trPr>
          <w:trHeight w:val="1050"/>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7C56EA19"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lastRenderedPageBreak/>
              <w:t>Lack of Waste Management</w:t>
            </w:r>
          </w:p>
        </w:tc>
        <w:tc>
          <w:tcPr>
            <w:tcW w:w="632" w:type="pct"/>
            <w:tcBorders>
              <w:top w:val="nil"/>
              <w:left w:val="nil"/>
              <w:bottom w:val="single" w:sz="4" w:space="0" w:color="auto"/>
              <w:right w:val="single" w:sz="4" w:space="0" w:color="auto"/>
            </w:tcBorders>
            <w:shd w:val="clear" w:color="auto" w:fill="auto"/>
            <w:vAlign w:val="center"/>
            <w:hideMark/>
          </w:tcPr>
          <w:p w14:paraId="2D5FBC7E"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4CCEE78B"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38959B0F"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2" w:type="pct"/>
            <w:tcBorders>
              <w:top w:val="nil"/>
              <w:left w:val="nil"/>
              <w:bottom w:val="single" w:sz="4" w:space="0" w:color="auto"/>
              <w:right w:val="single" w:sz="4" w:space="0" w:color="auto"/>
            </w:tcBorders>
            <w:shd w:val="clear" w:color="auto" w:fill="auto"/>
            <w:noWrap/>
            <w:vAlign w:val="center"/>
            <w:hideMark/>
          </w:tcPr>
          <w:p w14:paraId="5E6A66F0"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32FBF2E2"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c>
          <w:tcPr>
            <w:tcW w:w="1365" w:type="pct"/>
            <w:tcBorders>
              <w:top w:val="nil"/>
              <w:left w:val="nil"/>
              <w:bottom w:val="single" w:sz="4" w:space="0" w:color="auto"/>
              <w:right w:val="single" w:sz="4" w:space="0" w:color="auto"/>
            </w:tcBorders>
            <w:shd w:val="clear" w:color="auto" w:fill="auto"/>
            <w:noWrap/>
            <w:vAlign w:val="center"/>
            <w:hideMark/>
          </w:tcPr>
          <w:p w14:paraId="06A19EF3"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Ensure that bins are emptied throughout the session</w:t>
            </w:r>
          </w:p>
        </w:tc>
        <w:tc>
          <w:tcPr>
            <w:tcW w:w="264" w:type="pct"/>
            <w:tcBorders>
              <w:top w:val="nil"/>
              <w:left w:val="nil"/>
              <w:bottom w:val="single" w:sz="4" w:space="0" w:color="auto"/>
              <w:right w:val="single" w:sz="4" w:space="0" w:color="auto"/>
            </w:tcBorders>
            <w:shd w:val="clear" w:color="auto" w:fill="auto"/>
            <w:noWrap/>
            <w:vAlign w:val="center"/>
            <w:hideMark/>
          </w:tcPr>
          <w:p w14:paraId="015B7166"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w:t>
            </w:r>
          </w:p>
        </w:tc>
        <w:tc>
          <w:tcPr>
            <w:tcW w:w="210" w:type="pct"/>
            <w:tcBorders>
              <w:top w:val="nil"/>
              <w:left w:val="nil"/>
              <w:bottom w:val="single" w:sz="4" w:space="0" w:color="auto"/>
              <w:right w:val="single" w:sz="4" w:space="0" w:color="auto"/>
            </w:tcBorders>
            <w:shd w:val="clear" w:color="auto" w:fill="auto"/>
            <w:noWrap/>
            <w:vAlign w:val="center"/>
            <w:hideMark/>
          </w:tcPr>
          <w:p w14:paraId="2C1A1479"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92D050"/>
            <w:noWrap/>
            <w:vAlign w:val="center"/>
            <w:hideMark/>
          </w:tcPr>
          <w:p w14:paraId="7F902532"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r>
      <w:tr w:rsidR="00AA56DF" w:rsidRPr="00B20A65" w14:paraId="6DDC18B2"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F0000"/>
            <w:noWrap/>
            <w:vAlign w:val="center"/>
            <w:hideMark/>
          </w:tcPr>
          <w:p w14:paraId="2878A51F"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Delivery of Training Sessions</w:t>
            </w:r>
          </w:p>
        </w:tc>
        <w:tc>
          <w:tcPr>
            <w:tcW w:w="632" w:type="pct"/>
            <w:tcBorders>
              <w:top w:val="nil"/>
              <w:left w:val="nil"/>
              <w:bottom w:val="single" w:sz="4" w:space="0" w:color="auto"/>
              <w:right w:val="single" w:sz="4" w:space="0" w:color="auto"/>
            </w:tcBorders>
            <w:shd w:val="clear" w:color="000000" w:fill="FF0000"/>
            <w:noWrap/>
            <w:vAlign w:val="center"/>
            <w:hideMark/>
          </w:tcPr>
          <w:p w14:paraId="376370A0"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69" w:type="pct"/>
            <w:tcBorders>
              <w:top w:val="nil"/>
              <w:left w:val="nil"/>
              <w:bottom w:val="single" w:sz="4" w:space="0" w:color="auto"/>
              <w:right w:val="single" w:sz="4" w:space="0" w:color="auto"/>
            </w:tcBorders>
            <w:shd w:val="clear" w:color="000000" w:fill="FF0000"/>
            <w:noWrap/>
            <w:vAlign w:val="center"/>
            <w:hideMark/>
          </w:tcPr>
          <w:p w14:paraId="7CE48635"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2" w:type="pct"/>
            <w:gridSpan w:val="2"/>
            <w:tcBorders>
              <w:top w:val="nil"/>
              <w:left w:val="nil"/>
              <w:bottom w:val="single" w:sz="4" w:space="0" w:color="auto"/>
              <w:right w:val="single" w:sz="4" w:space="0" w:color="auto"/>
            </w:tcBorders>
            <w:shd w:val="clear" w:color="000000" w:fill="FF0000"/>
            <w:noWrap/>
            <w:vAlign w:val="center"/>
            <w:hideMark/>
          </w:tcPr>
          <w:p w14:paraId="65FDA885"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2" w:type="pct"/>
            <w:tcBorders>
              <w:top w:val="nil"/>
              <w:left w:val="nil"/>
              <w:bottom w:val="single" w:sz="4" w:space="0" w:color="auto"/>
              <w:right w:val="single" w:sz="4" w:space="0" w:color="auto"/>
            </w:tcBorders>
            <w:shd w:val="clear" w:color="000000" w:fill="FF0000"/>
            <w:noWrap/>
            <w:vAlign w:val="center"/>
            <w:hideMark/>
          </w:tcPr>
          <w:p w14:paraId="4F36ED87"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317" w:type="pct"/>
            <w:gridSpan w:val="2"/>
            <w:tcBorders>
              <w:top w:val="nil"/>
              <w:left w:val="nil"/>
              <w:bottom w:val="single" w:sz="4" w:space="0" w:color="auto"/>
              <w:right w:val="single" w:sz="4" w:space="0" w:color="auto"/>
            </w:tcBorders>
            <w:shd w:val="clear" w:color="000000" w:fill="FF0000"/>
            <w:noWrap/>
            <w:vAlign w:val="center"/>
            <w:hideMark/>
          </w:tcPr>
          <w:p w14:paraId="09432D83"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1365" w:type="pct"/>
            <w:tcBorders>
              <w:top w:val="nil"/>
              <w:left w:val="nil"/>
              <w:bottom w:val="single" w:sz="4" w:space="0" w:color="auto"/>
              <w:right w:val="single" w:sz="4" w:space="0" w:color="auto"/>
            </w:tcBorders>
            <w:shd w:val="clear" w:color="000000" w:fill="FF0000"/>
            <w:noWrap/>
            <w:vAlign w:val="center"/>
            <w:hideMark/>
          </w:tcPr>
          <w:p w14:paraId="7135A96B"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4" w:type="pct"/>
            <w:tcBorders>
              <w:top w:val="nil"/>
              <w:left w:val="nil"/>
              <w:bottom w:val="single" w:sz="4" w:space="0" w:color="auto"/>
              <w:right w:val="single" w:sz="4" w:space="0" w:color="auto"/>
            </w:tcBorders>
            <w:shd w:val="clear" w:color="000000" w:fill="FF0000"/>
            <w:noWrap/>
            <w:vAlign w:val="center"/>
            <w:hideMark/>
          </w:tcPr>
          <w:p w14:paraId="32B15BDE"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10" w:type="pct"/>
            <w:tcBorders>
              <w:top w:val="nil"/>
              <w:left w:val="nil"/>
              <w:bottom w:val="single" w:sz="4" w:space="0" w:color="auto"/>
              <w:right w:val="single" w:sz="4" w:space="0" w:color="auto"/>
            </w:tcBorders>
            <w:shd w:val="clear" w:color="000000" w:fill="FF0000"/>
            <w:noWrap/>
            <w:vAlign w:val="center"/>
            <w:hideMark/>
          </w:tcPr>
          <w:p w14:paraId="591E2000"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c>
          <w:tcPr>
            <w:tcW w:w="263" w:type="pct"/>
            <w:tcBorders>
              <w:top w:val="nil"/>
              <w:left w:val="nil"/>
              <w:bottom w:val="single" w:sz="4" w:space="0" w:color="auto"/>
              <w:right w:val="single" w:sz="4" w:space="0" w:color="auto"/>
            </w:tcBorders>
            <w:shd w:val="clear" w:color="000000" w:fill="FF0000"/>
            <w:noWrap/>
            <w:vAlign w:val="center"/>
            <w:hideMark/>
          </w:tcPr>
          <w:p w14:paraId="73BE7D5C" w14:textId="77777777" w:rsidR="00AA56DF" w:rsidRPr="00B20A65" w:rsidRDefault="00AA56DF" w:rsidP="00BD4420">
            <w:pPr>
              <w:spacing w:line="240" w:lineRule="auto"/>
              <w:rPr>
                <w:rFonts w:ascii="Calibri" w:eastAsia="Times New Roman" w:hAnsi="Calibri" w:cs="Times New Roman"/>
                <w:b/>
                <w:bCs/>
                <w:color w:val="FFFFFF"/>
                <w:sz w:val="20"/>
                <w:szCs w:val="20"/>
                <w:lang w:val="en-GB" w:eastAsia="en-GB"/>
              </w:rPr>
            </w:pPr>
            <w:r w:rsidRPr="00B20A65">
              <w:rPr>
                <w:rFonts w:ascii="Calibri" w:eastAsia="Times New Roman" w:hAnsi="Calibri" w:cs="Times New Roman"/>
                <w:b/>
                <w:bCs/>
                <w:color w:val="FFFFFF"/>
                <w:sz w:val="20"/>
                <w:szCs w:val="20"/>
                <w:lang w:val="en-GB" w:eastAsia="en-GB"/>
              </w:rPr>
              <w:t> </w:t>
            </w:r>
          </w:p>
        </w:tc>
      </w:tr>
      <w:tr w:rsidR="00AA56DF" w:rsidRPr="00B20A65" w14:paraId="49A1319A" w14:textId="77777777" w:rsidTr="00BD4420">
        <w:trPr>
          <w:trHeight w:val="930"/>
        </w:trPr>
        <w:tc>
          <w:tcPr>
            <w:tcW w:w="1106" w:type="pct"/>
            <w:tcBorders>
              <w:top w:val="nil"/>
              <w:left w:val="single" w:sz="4" w:space="0" w:color="auto"/>
              <w:bottom w:val="single" w:sz="4" w:space="0" w:color="auto"/>
              <w:right w:val="single" w:sz="4" w:space="0" w:color="auto"/>
            </w:tcBorders>
            <w:shd w:val="clear" w:color="000000" w:fill="F8CBAD"/>
            <w:vAlign w:val="center"/>
            <w:hideMark/>
          </w:tcPr>
          <w:p w14:paraId="2FAC629F"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Hazard</w:t>
            </w:r>
          </w:p>
        </w:tc>
        <w:tc>
          <w:tcPr>
            <w:tcW w:w="632" w:type="pct"/>
            <w:tcBorders>
              <w:top w:val="nil"/>
              <w:left w:val="nil"/>
              <w:bottom w:val="single" w:sz="4" w:space="0" w:color="auto"/>
              <w:right w:val="single" w:sz="4" w:space="0" w:color="auto"/>
            </w:tcBorders>
            <w:shd w:val="clear" w:color="000000" w:fill="F8CBAD"/>
            <w:vAlign w:val="center"/>
            <w:hideMark/>
          </w:tcPr>
          <w:p w14:paraId="03502E47"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w:t>
            </w:r>
          </w:p>
        </w:tc>
        <w:tc>
          <w:tcPr>
            <w:tcW w:w="369" w:type="pct"/>
            <w:tcBorders>
              <w:top w:val="nil"/>
              <w:left w:val="nil"/>
              <w:bottom w:val="single" w:sz="4" w:space="0" w:color="auto"/>
              <w:right w:val="single" w:sz="4" w:space="0" w:color="auto"/>
            </w:tcBorders>
            <w:shd w:val="clear" w:color="000000" w:fill="F8CBAD"/>
            <w:vAlign w:val="center"/>
            <w:hideMark/>
          </w:tcPr>
          <w:p w14:paraId="360C1C55"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Who is at Risk</w:t>
            </w:r>
          </w:p>
        </w:tc>
        <w:tc>
          <w:tcPr>
            <w:tcW w:w="262" w:type="pct"/>
            <w:gridSpan w:val="2"/>
            <w:tcBorders>
              <w:top w:val="nil"/>
              <w:left w:val="nil"/>
              <w:bottom w:val="single" w:sz="4" w:space="0" w:color="auto"/>
              <w:right w:val="single" w:sz="4" w:space="0" w:color="auto"/>
            </w:tcBorders>
            <w:shd w:val="clear" w:color="000000" w:fill="F8CBAD"/>
            <w:vAlign w:val="center"/>
            <w:hideMark/>
          </w:tcPr>
          <w:p w14:paraId="09A7A7C0"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2" w:type="pct"/>
            <w:tcBorders>
              <w:top w:val="nil"/>
              <w:left w:val="nil"/>
              <w:bottom w:val="single" w:sz="4" w:space="0" w:color="auto"/>
              <w:right w:val="single" w:sz="4" w:space="0" w:color="auto"/>
            </w:tcBorders>
            <w:shd w:val="clear" w:color="000000" w:fill="F8CBAD"/>
            <w:vAlign w:val="center"/>
            <w:hideMark/>
          </w:tcPr>
          <w:p w14:paraId="7FDB2413"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317" w:type="pct"/>
            <w:gridSpan w:val="2"/>
            <w:tcBorders>
              <w:top w:val="nil"/>
              <w:left w:val="nil"/>
              <w:bottom w:val="single" w:sz="4" w:space="0" w:color="auto"/>
              <w:right w:val="single" w:sz="4" w:space="0" w:color="auto"/>
            </w:tcBorders>
            <w:shd w:val="clear" w:color="000000" w:fill="F8CBAD"/>
            <w:vAlign w:val="center"/>
            <w:hideMark/>
          </w:tcPr>
          <w:p w14:paraId="1503D701"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c>
          <w:tcPr>
            <w:tcW w:w="1365" w:type="pct"/>
            <w:tcBorders>
              <w:top w:val="nil"/>
              <w:left w:val="nil"/>
              <w:bottom w:val="single" w:sz="4" w:space="0" w:color="auto"/>
              <w:right w:val="single" w:sz="4" w:space="0" w:color="auto"/>
            </w:tcBorders>
            <w:shd w:val="clear" w:color="000000" w:fill="F8CBAD"/>
            <w:vAlign w:val="center"/>
            <w:hideMark/>
          </w:tcPr>
          <w:p w14:paraId="4F5BFCA2"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Control Measure</w:t>
            </w:r>
          </w:p>
        </w:tc>
        <w:tc>
          <w:tcPr>
            <w:tcW w:w="264" w:type="pct"/>
            <w:tcBorders>
              <w:top w:val="nil"/>
              <w:left w:val="nil"/>
              <w:bottom w:val="single" w:sz="4" w:space="0" w:color="auto"/>
              <w:right w:val="single" w:sz="4" w:space="0" w:color="auto"/>
            </w:tcBorders>
            <w:shd w:val="clear" w:color="000000" w:fill="F8CBAD"/>
            <w:vAlign w:val="center"/>
            <w:hideMark/>
          </w:tcPr>
          <w:p w14:paraId="16F7A055"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Likelihood</w:t>
            </w:r>
          </w:p>
        </w:tc>
        <w:tc>
          <w:tcPr>
            <w:tcW w:w="210" w:type="pct"/>
            <w:tcBorders>
              <w:top w:val="nil"/>
              <w:left w:val="nil"/>
              <w:bottom w:val="single" w:sz="4" w:space="0" w:color="auto"/>
              <w:right w:val="single" w:sz="4" w:space="0" w:color="auto"/>
            </w:tcBorders>
            <w:shd w:val="clear" w:color="000000" w:fill="F8CBAD"/>
            <w:vAlign w:val="center"/>
            <w:hideMark/>
          </w:tcPr>
          <w:p w14:paraId="34CE8950"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Severity</w:t>
            </w:r>
          </w:p>
        </w:tc>
        <w:tc>
          <w:tcPr>
            <w:tcW w:w="263" w:type="pct"/>
            <w:tcBorders>
              <w:top w:val="nil"/>
              <w:left w:val="nil"/>
              <w:bottom w:val="single" w:sz="4" w:space="0" w:color="auto"/>
              <w:right w:val="single" w:sz="4" w:space="0" w:color="auto"/>
            </w:tcBorders>
            <w:shd w:val="clear" w:color="000000" w:fill="F8CBAD"/>
            <w:vAlign w:val="center"/>
            <w:hideMark/>
          </w:tcPr>
          <w:p w14:paraId="727690E2" w14:textId="77777777" w:rsidR="00AA56DF" w:rsidRPr="00B20A65" w:rsidRDefault="00AA56DF" w:rsidP="00BD4420">
            <w:pPr>
              <w:spacing w:line="240" w:lineRule="auto"/>
              <w:rPr>
                <w:rFonts w:ascii="Calibri" w:eastAsia="Times New Roman" w:hAnsi="Calibri" w:cs="Times New Roman"/>
                <w:b/>
                <w:bCs/>
                <w:color w:val="000000"/>
                <w:sz w:val="20"/>
                <w:szCs w:val="20"/>
                <w:lang w:val="en-GB" w:eastAsia="en-GB"/>
              </w:rPr>
            </w:pPr>
            <w:r w:rsidRPr="00B20A65">
              <w:rPr>
                <w:rFonts w:ascii="Calibri" w:eastAsia="Times New Roman" w:hAnsi="Calibri" w:cs="Times New Roman"/>
                <w:b/>
                <w:bCs/>
                <w:color w:val="000000"/>
                <w:sz w:val="20"/>
                <w:szCs w:val="20"/>
                <w:lang w:val="en-GB" w:eastAsia="en-GB"/>
              </w:rPr>
              <w:t>Risk Score</w:t>
            </w:r>
          </w:p>
        </w:tc>
      </w:tr>
      <w:tr w:rsidR="00AA56DF" w:rsidRPr="00B20A65" w14:paraId="39D4A4E7" w14:textId="77777777" w:rsidTr="00BD4420">
        <w:trPr>
          <w:trHeight w:val="4185"/>
        </w:trPr>
        <w:tc>
          <w:tcPr>
            <w:tcW w:w="1106" w:type="pct"/>
            <w:tcBorders>
              <w:top w:val="nil"/>
              <w:left w:val="single" w:sz="4" w:space="0" w:color="auto"/>
              <w:bottom w:val="single" w:sz="4" w:space="0" w:color="auto"/>
              <w:right w:val="single" w:sz="4" w:space="0" w:color="auto"/>
            </w:tcBorders>
            <w:shd w:val="clear" w:color="auto" w:fill="auto"/>
            <w:vAlign w:val="center"/>
            <w:hideMark/>
          </w:tcPr>
          <w:p w14:paraId="47F8B264"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Excess class capacity resulting in ineffective social distancing</w:t>
            </w:r>
          </w:p>
        </w:tc>
        <w:tc>
          <w:tcPr>
            <w:tcW w:w="632" w:type="pct"/>
            <w:tcBorders>
              <w:top w:val="nil"/>
              <w:left w:val="nil"/>
              <w:bottom w:val="single" w:sz="4" w:space="0" w:color="auto"/>
              <w:right w:val="single" w:sz="4" w:space="0" w:color="auto"/>
            </w:tcBorders>
            <w:shd w:val="clear" w:color="auto" w:fill="auto"/>
            <w:vAlign w:val="center"/>
            <w:hideMark/>
          </w:tcPr>
          <w:p w14:paraId="2AE0912D"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Contracting and/or conveying COVID-19</w:t>
            </w:r>
          </w:p>
        </w:tc>
        <w:tc>
          <w:tcPr>
            <w:tcW w:w="369" w:type="pct"/>
            <w:tcBorders>
              <w:top w:val="nil"/>
              <w:left w:val="nil"/>
              <w:bottom w:val="single" w:sz="4" w:space="0" w:color="auto"/>
              <w:right w:val="single" w:sz="4" w:space="0" w:color="auto"/>
            </w:tcBorders>
            <w:shd w:val="clear" w:color="auto" w:fill="auto"/>
            <w:noWrap/>
            <w:vAlign w:val="center"/>
            <w:hideMark/>
          </w:tcPr>
          <w:p w14:paraId="042E45F1"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All</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7E3DD2D0"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3</w:t>
            </w:r>
          </w:p>
        </w:tc>
        <w:tc>
          <w:tcPr>
            <w:tcW w:w="212" w:type="pct"/>
            <w:tcBorders>
              <w:top w:val="nil"/>
              <w:left w:val="nil"/>
              <w:bottom w:val="single" w:sz="4" w:space="0" w:color="auto"/>
              <w:right w:val="single" w:sz="4" w:space="0" w:color="auto"/>
            </w:tcBorders>
            <w:shd w:val="clear" w:color="auto" w:fill="auto"/>
            <w:noWrap/>
            <w:vAlign w:val="center"/>
            <w:hideMark/>
          </w:tcPr>
          <w:p w14:paraId="24CD7278"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317" w:type="pct"/>
            <w:gridSpan w:val="2"/>
            <w:tcBorders>
              <w:top w:val="nil"/>
              <w:left w:val="nil"/>
              <w:bottom w:val="single" w:sz="4" w:space="0" w:color="auto"/>
              <w:right w:val="single" w:sz="4" w:space="0" w:color="auto"/>
            </w:tcBorders>
            <w:shd w:val="clear" w:color="000000" w:fill="FFFF00"/>
            <w:noWrap/>
            <w:vAlign w:val="center"/>
            <w:hideMark/>
          </w:tcPr>
          <w:p w14:paraId="78AD37A3"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12</w:t>
            </w:r>
          </w:p>
        </w:tc>
        <w:tc>
          <w:tcPr>
            <w:tcW w:w="1365" w:type="pct"/>
            <w:tcBorders>
              <w:top w:val="nil"/>
              <w:left w:val="nil"/>
              <w:bottom w:val="single" w:sz="4" w:space="0" w:color="auto"/>
              <w:right w:val="single" w:sz="4" w:space="0" w:color="auto"/>
            </w:tcBorders>
            <w:shd w:val="clear" w:color="auto" w:fill="auto"/>
            <w:vAlign w:val="center"/>
            <w:hideMark/>
          </w:tcPr>
          <w:p w14:paraId="283C6473" w14:textId="77777777" w:rsidR="00AA56DF" w:rsidRPr="00B20A65" w:rsidRDefault="00AA56DF" w:rsidP="00BD4420">
            <w:pPr>
              <w:spacing w:line="240" w:lineRule="auto"/>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 In line with Government guidance a maximum of 15 students per class (unless a lower figure above) until such a time this guidance is revised. • Training sessions to be delivered by one person or as small number of persons as possible without compromising safety or child protection measures. • Phased increasing of session numbers to take place to ensure that policies and procedures are robust. To run ‘tester’ sessions with maximum of 6 members initially and slowly increase to the maximum outlined above. • Mark up the space with floor spots or crosses (from removable PVC tape) to maintain the 2m distance. • NOTE on the 23rd June social distancing guidance was revised to be 1m+ with mitigating controls where a distance of 2m cannot be achieved. As further guidance is released for the dance hall -based activities capacities may be updated in compliance with latest guidance.</w:t>
            </w:r>
          </w:p>
        </w:tc>
        <w:tc>
          <w:tcPr>
            <w:tcW w:w="264" w:type="pct"/>
            <w:tcBorders>
              <w:top w:val="nil"/>
              <w:left w:val="nil"/>
              <w:bottom w:val="single" w:sz="4" w:space="0" w:color="auto"/>
              <w:right w:val="single" w:sz="4" w:space="0" w:color="auto"/>
            </w:tcBorders>
            <w:shd w:val="clear" w:color="auto" w:fill="auto"/>
            <w:noWrap/>
            <w:vAlign w:val="center"/>
            <w:hideMark/>
          </w:tcPr>
          <w:p w14:paraId="2FE6498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2</w:t>
            </w:r>
          </w:p>
        </w:tc>
        <w:tc>
          <w:tcPr>
            <w:tcW w:w="210" w:type="pct"/>
            <w:tcBorders>
              <w:top w:val="nil"/>
              <w:left w:val="nil"/>
              <w:bottom w:val="single" w:sz="4" w:space="0" w:color="auto"/>
              <w:right w:val="single" w:sz="4" w:space="0" w:color="auto"/>
            </w:tcBorders>
            <w:shd w:val="clear" w:color="auto" w:fill="auto"/>
            <w:noWrap/>
            <w:vAlign w:val="center"/>
            <w:hideMark/>
          </w:tcPr>
          <w:p w14:paraId="30A05B6C"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4</w:t>
            </w:r>
          </w:p>
        </w:tc>
        <w:tc>
          <w:tcPr>
            <w:tcW w:w="263" w:type="pct"/>
            <w:tcBorders>
              <w:top w:val="nil"/>
              <w:left w:val="nil"/>
              <w:bottom w:val="single" w:sz="4" w:space="0" w:color="auto"/>
              <w:right w:val="single" w:sz="4" w:space="0" w:color="auto"/>
            </w:tcBorders>
            <w:shd w:val="clear" w:color="000000" w:fill="FFFF00"/>
            <w:noWrap/>
            <w:vAlign w:val="center"/>
            <w:hideMark/>
          </w:tcPr>
          <w:p w14:paraId="12E016BA" w14:textId="77777777" w:rsidR="00AA56DF" w:rsidRPr="00B20A65" w:rsidRDefault="00AA56DF" w:rsidP="00BD4420">
            <w:pPr>
              <w:spacing w:line="240" w:lineRule="auto"/>
              <w:jc w:val="right"/>
              <w:rPr>
                <w:rFonts w:ascii="Calibri" w:eastAsia="Times New Roman" w:hAnsi="Calibri" w:cs="Times New Roman"/>
                <w:color w:val="000000"/>
                <w:sz w:val="20"/>
                <w:szCs w:val="20"/>
                <w:lang w:val="en-GB" w:eastAsia="en-GB"/>
              </w:rPr>
            </w:pPr>
            <w:r w:rsidRPr="00B20A65">
              <w:rPr>
                <w:rFonts w:ascii="Calibri" w:eastAsia="Times New Roman" w:hAnsi="Calibri" w:cs="Times New Roman"/>
                <w:color w:val="000000"/>
                <w:sz w:val="20"/>
                <w:szCs w:val="20"/>
                <w:lang w:val="en-GB" w:eastAsia="en-GB"/>
              </w:rPr>
              <w:t>8</w:t>
            </w:r>
          </w:p>
        </w:tc>
      </w:tr>
    </w:tbl>
    <w:p w14:paraId="2DC708C3" w14:textId="77777777" w:rsidR="00AA56DF" w:rsidRDefault="00AA56DF" w:rsidP="00AA56DF">
      <w:pPr>
        <w:pStyle w:val="NoSpacing"/>
      </w:pPr>
      <w:r>
        <w:fldChar w:fldCharType="end"/>
      </w:r>
    </w:p>
    <w:p w14:paraId="68FAFA84" w14:textId="77777777" w:rsidR="00824F6C" w:rsidRDefault="00824F6C"/>
    <w:sectPr w:rsidR="00824F6C" w:rsidSect="00B05D25">
      <w:pgSz w:w="15840" w:h="12240" w:orient="landscape"/>
      <w:pgMar w:top="864" w:right="864" w:bottom="864" w:left="2304"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DF"/>
    <w:rsid w:val="00824F6C"/>
    <w:rsid w:val="00AA56DF"/>
    <w:rsid w:val="00E32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C753"/>
  <w15:chartTrackingRefBased/>
  <w15:docId w15:val="{CE7124C0-9949-4344-9D85-1F013F7F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DF"/>
    <w:pPr>
      <w:spacing w:after="0"/>
    </w:pPr>
    <w:rPr>
      <w:lang w:val="en-US"/>
    </w:rPr>
  </w:style>
  <w:style w:type="paragraph" w:styleId="Heading1">
    <w:name w:val="heading 1"/>
    <w:basedOn w:val="Normal"/>
    <w:link w:val="Heading1Char"/>
    <w:uiPriority w:val="9"/>
    <w:qFormat/>
    <w:rsid w:val="00AA56DF"/>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3">
    <w:name w:val="heading 3"/>
    <w:basedOn w:val="Normal"/>
    <w:link w:val="Heading3Char"/>
    <w:uiPriority w:val="9"/>
    <w:unhideWhenUsed/>
    <w:qFormat/>
    <w:rsid w:val="00AA56DF"/>
    <w:pPr>
      <w:keepNext/>
      <w:keepLines/>
      <w:pBdr>
        <w:bottom w:val="single" w:sz="48" w:space="1" w:color="4472C4" w:themeColor="accent1"/>
      </w:pBdr>
      <w:spacing w:before="600" w:after="160"/>
      <w:contextualSpacing/>
      <w:outlineLvl w:val="2"/>
    </w:pPr>
    <w:rPr>
      <w:rFonts w:asciiTheme="majorHAnsi" w:eastAsiaTheme="majorEastAsia" w:hAnsiTheme="majorHAnsi" w:cstheme="majorBidi"/>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6DF"/>
    <w:rPr>
      <w:rFonts w:asciiTheme="majorHAnsi" w:eastAsiaTheme="majorEastAsia" w:hAnsiTheme="majorHAnsi" w:cstheme="majorBidi"/>
      <w:caps/>
      <w:color w:val="000000" w:themeColor="text1"/>
      <w:sz w:val="50"/>
      <w:szCs w:val="32"/>
      <w:lang w:val="en-US"/>
    </w:rPr>
  </w:style>
  <w:style w:type="character" w:customStyle="1" w:styleId="Heading3Char">
    <w:name w:val="Heading 3 Char"/>
    <w:basedOn w:val="DefaultParagraphFont"/>
    <w:link w:val="Heading3"/>
    <w:uiPriority w:val="9"/>
    <w:rsid w:val="00AA56DF"/>
    <w:rPr>
      <w:rFonts w:asciiTheme="majorHAnsi" w:eastAsiaTheme="majorEastAsia" w:hAnsiTheme="majorHAnsi" w:cstheme="majorBidi"/>
      <w:caps/>
      <w:sz w:val="32"/>
      <w:szCs w:val="24"/>
      <w:lang w:val="en-US"/>
    </w:rPr>
  </w:style>
  <w:style w:type="table" w:styleId="TableGrid">
    <w:name w:val="Table Grid"/>
    <w:basedOn w:val="TableNormal"/>
    <w:uiPriority w:val="39"/>
    <w:rsid w:val="00AA56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AA56DF"/>
    <w:pPr>
      <w:spacing w:after="0" w:line="240" w:lineRule="auto"/>
    </w:pPr>
    <w:rPr>
      <w:lang w:val="en-US"/>
    </w:rPr>
  </w:style>
  <w:style w:type="paragraph" w:customStyle="1" w:styleId="Initials">
    <w:name w:val="Initials"/>
    <w:basedOn w:val="Normal"/>
    <w:next w:val="Heading3"/>
    <w:uiPriority w:val="1"/>
    <w:qFormat/>
    <w:rsid w:val="00AA56DF"/>
    <w:pPr>
      <w:spacing w:after="1480" w:line="240" w:lineRule="auto"/>
      <w:ind w:left="144" w:right="360"/>
      <w:contextualSpacing/>
      <w:jc w:val="center"/>
    </w:pPr>
    <w:rPr>
      <w:rFonts w:asciiTheme="majorHAnsi" w:hAnsiTheme="majorHAnsi"/>
      <w:caps/>
      <w:color w:val="4472C4" w:themeColor="accent1"/>
      <w:sz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2516</Words>
  <Characters>14347</Characters>
  <Application>Microsoft Office Word</Application>
  <DocSecurity>0</DocSecurity>
  <Lines>119</Lines>
  <Paragraphs>33</Paragraphs>
  <ScaleCrop>false</ScaleCrop>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benson</dc:creator>
  <cp:keywords/>
  <dc:description/>
  <cp:lastModifiedBy>linda benson</cp:lastModifiedBy>
  <cp:revision>2</cp:revision>
  <dcterms:created xsi:type="dcterms:W3CDTF">2020-10-24T16:54:00Z</dcterms:created>
  <dcterms:modified xsi:type="dcterms:W3CDTF">2020-10-24T16:59:00Z</dcterms:modified>
</cp:coreProperties>
</file>